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b/>
          <w:bCs w:val="0"/>
          <w:sz w:val="24"/>
          <w:szCs w:val="24"/>
          <w:lang w:val="en-US"/>
        </w:rPr>
      </w:pPr>
      <w:r>
        <w:rPr>
          <w:rFonts w:hint="eastAsia" w:ascii="宋体" w:hAnsi="宋体" w:cs="宋体" w:eastAsiaTheme="minorEastAsia"/>
          <w:b/>
          <w:color w:val="auto"/>
          <w:sz w:val="24"/>
          <w:szCs w:val="24"/>
          <w:lang w:eastAsia="zh-CN"/>
        </w:rPr>
        <w:t>威邕文旅集团2024-2025年度电梯维保服务</w:t>
      </w:r>
      <w:r>
        <w:rPr>
          <w:rFonts w:hint="eastAsia"/>
          <w:b/>
          <w:bCs w:val="0"/>
          <w:sz w:val="24"/>
          <w:szCs w:val="24"/>
          <w:lang w:val="en-US" w:eastAsia="zh-CN"/>
        </w:rPr>
        <w:t>维保要求及标准</w:t>
      </w:r>
    </w:p>
    <w:p>
      <w:pPr>
        <w:pStyle w:val="27"/>
        <w:rPr>
          <w:rFonts w:hint="eastAsia"/>
          <w:sz w:val="24"/>
          <w:szCs w:val="24"/>
        </w:rPr>
      </w:pPr>
    </w:p>
    <w:p>
      <w:pPr>
        <w:numPr>
          <w:ilvl w:val="0"/>
          <w:numId w:val="1"/>
        </w:numPr>
        <w:spacing w:line="360" w:lineRule="auto"/>
        <w:rPr>
          <w:rFonts w:hint="eastAsia" w:ascii="黑体" w:hAnsi="宋体" w:eastAsia="黑体" w:cs="宋体-18030"/>
          <w:b/>
          <w:sz w:val="24"/>
          <w:szCs w:val="24"/>
          <w:lang w:val="en-US" w:eastAsia="zh-CN"/>
        </w:rPr>
      </w:pPr>
      <w:r>
        <w:rPr>
          <w:rFonts w:hint="eastAsia" w:ascii="黑体" w:hAnsi="宋体" w:eastAsia="黑体" w:cs="宋体-18030"/>
          <w:b/>
          <w:sz w:val="24"/>
          <w:szCs w:val="24"/>
          <w:lang w:val="en-US" w:eastAsia="zh-CN"/>
        </w:rPr>
        <w:t>标段1（广西体育中心、三街两巷）</w:t>
      </w:r>
    </w:p>
    <w:p>
      <w:pPr>
        <w:pStyle w:val="27"/>
        <w:numPr>
          <w:ilvl w:val="0"/>
          <w:numId w:val="0"/>
        </w:numPr>
        <w:rPr>
          <w:rFonts w:hint="default"/>
          <w:b/>
          <w:bCs/>
          <w:sz w:val="24"/>
          <w:szCs w:val="24"/>
          <w:lang w:val="en-US" w:eastAsia="zh-CN"/>
        </w:rPr>
      </w:pPr>
      <w:r>
        <w:rPr>
          <w:rFonts w:hint="eastAsia"/>
          <w:b/>
          <w:bCs/>
          <w:sz w:val="24"/>
          <w:szCs w:val="24"/>
          <w:lang w:val="en-US" w:eastAsia="zh-CN"/>
        </w:rPr>
        <w:t>广西体育中心项目：</w:t>
      </w:r>
    </w:p>
    <w:p>
      <w:pPr>
        <w:pStyle w:val="27"/>
        <w:numPr>
          <w:ilvl w:val="0"/>
          <w:numId w:val="0"/>
        </w:numPr>
        <w:rPr>
          <w:rFonts w:hint="default"/>
          <w:sz w:val="24"/>
          <w:szCs w:val="24"/>
          <w:lang w:val="en-US" w:eastAsia="zh-CN"/>
        </w:rPr>
      </w:pPr>
      <w:r>
        <w:rPr>
          <w:rFonts w:hint="eastAsia"/>
          <w:sz w:val="24"/>
          <w:szCs w:val="24"/>
          <w:lang w:val="en-US" w:eastAsia="zh-CN"/>
        </w:rPr>
        <w:t>（一）技术要求</w:t>
      </w:r>
    </w:p>
    <w:p>
      <w:pPr>
        <w:pStyle w:val="27"/>
        <w:numPr>
          <w:ilvl w:val="0"/>
          <w:numId w:val="0"/>
        </w:numPr>
        <w:rPr>
          <w:rFonts w:hint="default"/>
          <w:sz w:val="24"/>
          <w:szCs w:val="24"/>
          <w:lang w:val="en-US" w:eastAsia="zh-CN"/>
        </w:rPr>
      </w:pPr>
      <w:r>
        <w:rPr>
          <w:rFonts w:hint="eastAsia"/>
          <w:sz w:val="24"/>
          <w:szCs w:val="24"/>
          <w:lang w:val="en-US" w:eastAsia="zh-CN"/>
        </w:rPr>
        <w:t>1</w:t>
      </w:r>
      <w:r>
        <w:rPr>
          <w:rFonts w:hint="default"/>
          <w:sz w:val="24"/>
          <w:szCs w:val="24"/>
          <w:lang w:val="en-US" w:eastAsia="zh-CN"/>
        </w:rPr>
        <w:t>、处理问题响应时间：接到</w:t>
      </w:r>
      <w:r>
        <w:rPr>
          <w:rFonts w:hint="eastAsia"/>
          <w:sz w:val="24"/>
          <w:szCs w:val="24"/>
          <w:lang w:val="en-US" w:eastAsia="zh-CN"/>
        </w:rPr>
        <w:t>甲方</w:t>
      </w:r>
      <w:r>
        <w:rPr>
          <w:rFonts w:hint="default"/>
          <w:sz w:val="24"/>
          <w:szCs w:val="24"/>
          <w:lang w:val="en-US" w:eastAsia="zh-CN"/>
        </w:rPr>
        <w:t>处理问题通知后2小时内到达</w:t>
      </w:r>
      <w:r>
        <w:rPr>
          <w:rFonts w:hint="eastAsia"/>
          <w:sz w:val="24"/>
          <w:szCs w:val="24"/>
          <w:lang w:val="en-US" w:eastAsia="zh-CN"/>
        </w:rPr>
        <w:t>甲方</w:t>
      </w:r>
      <w:r>
        <w:rPr>
          <w:rFonts w:hint="default"/>
          <w:sz w:val="24"/>
          <w:szCs w:val="24"/>
          <w:lang w:val="en-US" w:eastAsia="zh-CN"/>
        </w:rPr>
        <w:t>指定现场</w:t>
      </w:r>
    </w:p>
    <w:p>
      <w:pPr>
        <w:pStyle w:val="27"/>
        <w:numPr>
          <w:ilvl w:val="0"/>
          <w:numId w:val="0"/>
        </w:numPr>
        <w:rPr>
          <w:rFonts w:hint="default"/>
          <w:sz w:val="24"/>
          <w:szCs w:val="24"/>
          <w:lang w:val="en-US" w:eastAsia="zh-CN"/>
        </w:rPr>
      </w:pPr>
      <w:r>
        <w:rPr>
          <w:rFonts w:hint="default"/>
          <w:sz w:val="24"/>
          <w:szCs w:val="24"/>
          <w:lang w:val="en-US" w:eastAsia="zh-CN"/>
        </w:rPr>
        <w:t>★</w:t>
      </w:r>
      <w:r>
        <w:rPr>
          <w:rFonts w:hint="eastAsia"/>
          <w:sz w:val="24"/>
          <w:szCs w:val="24"/>
          <w:lang w:val="en-US" w:eastAsia="zh-CN"/>
        </w:rPr>
        <w:t>2</w:t>
      </w:r>
      <w:r>
        <w:rPr>
          <w:rFonts w:hint="default"/>
          <w:sz w:val="24"/>
          <w:szCs w:val="24"/>
          <w:lang w:val="en-US" w:eastAsia="zh-CN"/>
        </w:rPr>
        <w:t>、</w:t>
      </w:r>
      <w:r>
        <w:rPr>
          <w:rFonts w:hint="eastAsia"/>
          <w:sz w:val="24"/>
          <w:szCs w:val="24"/>
          <w:lang w:val="en-US" w:eastAsia="zh-CN"/>
        </w:rPr>
        <w:t>乙方</w:t>
      </w:r>
      <w:r>
        <w:rPr>
          <w:rFonts w:hint="default"/>
          <w:sz w:val="24"/>
          <w:szCs w:val="24"/>
          <w:lang w:val="en-US" w:eastAsia="zh-CN"/>
        </w:rPr>
        <w:t>必须在广西南宁市设有维修联络点，并为本项目设立相应的服务组织机构，其组成人员并保持相对固定，不能随便变更，如有特殊情况须报</w:t>
      </w:r>
      <w:r>
        <w:rPr>
          <w:rFonts w:hint="eastAsia"/>
          <w:sz w:val="24"/>
          <w:szCs w:val="24"/>
          <w:lang w:val="en-US" w:eastAsia="zh-CN"/>
        </w:rPr>
        <w:t>甲方</w:t>
      </w:r>
      <w:r>
        <w:rPr>
          <w:rFonts w:hint="default"/>
          <w:sz w:val="24"/>
          <w:szCs w:val="24"/>
          <w:lang w:val="en-US" w:eastAsia="zh-CN"/>
        </w:rPr>
        <w:t>同意后才能变更。</w:t>
      </w:r>
    </w:p>
    <w:p>
      <w:pPr>
        <w:pStyle w:val="27"/>
        <w:numPr>
          <w:ilvl w:val="0"/>
          <w:numId w:val="0"/>
        </w:numPr>
        <w:rPr>
          <w:rFonts w:hint="default"/>
          <w:sz w:val="24"/>
          <w:szCs w:val="24"/>
          <w:lang w:val="en-US" w:eastAsia="zh-CN"/>
        </w:rPr>
      </w:pPr>
      <w:r>
        <w:rPr>
          <w:rFonts w:hint="eastAsia"/>
          <w:sz w:val="24"/>
          <w:szCs w:val="24"/>
          <w:lang w:val="en-US" w:eastAsia="zh-CN"/>
        </w:rPr>
        <w:t>3</w:t>
      </w:r>
      <w:r>
        <w:rPr>
          <w:rFonts w:hint="default"/>
          <w:sz w:val="24"/>
          <w:szCs w:val="24"/>
          <w:lang w:val="en-US" w:eastAsia="zh-CN"/>
        </w:rPr>
        <w:t>、组织成员必须是富有经验的专业技术人员，负责对内对外的各种事务协调、技术服务工作。服务组织机构中必须设立项目安全负责人，并对安全文明服务工作负责，保证一切安全措施符合相关要求。</w:t>
      </w:r>
    </w:p>
    <w:p>
      <w:pPr>
        <w:pStyle w:val="27"/>
        <w:numPr>
          <w:ilvl w:val="0"/>
          <w:numId w:val="0"/>
        </w:numPr>
        <w:rPr>
          <w:rFonts w:hint="default"/>
          <w:sz w:val="24"/>
          <w:szCs w:val="24"/>
          <w:lang w:val="en-US" w:eastAsia="zh-CN"/>
        </w:rPr>
      </w:pPr>
      <w:r>
        <w:rPr>
          <w:rFonts w:hint="default"/>
          <w:sz w:val="24"/>
          <w:szCs w:val="24"/>
          <w:lang w:val="en-US" w:eastAsia="zh-CN"/>
        </w:rPr>
        <w:t>★</w:t>
      </w:r>
      <w:r>
        <w:rPr>
          <w:rFonts w:hint="eastAsia"/>
          <w:sz w:val="24"/>
          <w:szCs w:val="24"/>
          <w:lang w:val="en-US" w:eastAsia="zh-CN"/>
        </w:rPr>
        <w:t>4</w:t>
      </w:r>
      <w:r>
        <w:rPr>
          <w:rFonts w:hint="default"/>
          <w:sz w:val="24"/>
          <w:szCs w:val="24"/>
          <w:lang w:val="en-US" w:eastAsia="zh-CN"/>
        </w:rPr>
        <w:t>、竞</w:t>
      </w:r>
      <w:r>
        <w:rPr>
          <w:rFonts w:hint="eastAsia"/>
          <w:sz w:val="24"/>
          <w:szCs w:val="24"/>
          <w:lang w:val="en-US" w:eastAsia="zh-CN"/>
        </w:rPr>
        <w:t>选</w:t>
      </w:r>
      <w:r>
        <w:rPr>
          <w:rFonts w:hint="default"/>
          <w:sz w:val="24"/>
          <w:szCs w:val="24"/>
          <w:lang w:val="en-US" w:eastAsia="zh-CN"/>
        </w:rPr>
        <w:t>人进行维护保养设备所需的材料、工具、仪表、检测元件在南宁维修联络点应备有充足的备品备件及易损件。</w:t>
      </w:r>
    </w:p>
    <w:p>
      <w:pPr>
        <w:pStyle w:val="27"/>
        <w:numPr>
          <w:ilvl w:val="0"/>
          <w:numId w:val="0"/>
        </w:numPr>
        <w:rPr>
          <w:rFonts w:hint="default"/>
          <w:sz w:val="24"/>
          <w:szCs w:val="24"/>
          <w:lang w:val="en-US" w:eastAsia="zh-CN"/>
        </w:rPr>
      </w:pPr>
      <w:r>
        <w:rPr>
          <w:rFonts w:hint="default"/>
          <w:sz w:val="24"/>
          <w:szCs w:val="24"/>
          <w:lang w:val="en-US" w:eastAsia="zh-CN"/>
        </w:rPr>
        <w:t>★</w:t>
      </w:r>
      <w:r>
        <w:rPr>
          <w:rFonts w:hint="eastAsia"/>
          <w:sz w:val="24"/>
          <w:szCs w:val="24"/>
          <w:lang w:val="en-US" w:eastAsia="zh-CN"/>
        </w:rPr>
        <w:t>5</w:t>
      </w:r>
      <w:r>
        <w:rPr>
          <w:rFonts w:hint="default"/>
          <w:sz w:val="24"/>
          <w:szCs w:val="24"/>
          <w:lang w:val="en-US" w:eastAsia="zh-CN"/>
        </w:rPr>
        <w:t>、在</w:t>
      </w:r>
      <w:r>
        <w:rPr>
          <w:rFonts w:hint="eastAsia"/>
          <w:sz w:val="24"/>
          <w:szCs w:val="24"/>
          <w:lang w:val="en-US" w:eastAsia="zh-CN"/>
        </w:rPr>
        <w:t>甲方</w:t>
      </w:r>
      <w:r>
        <w:rPr>
          <w:rFonts w:hint="default"/>
          <w:sz w:val="24"/>
          <w:szCs w:val="24"/>
          <w:lang w:val="en-US" w:eastAsia="zh-CN"/>
        </w:rPr>
        <w:t>举办重大活动期间如需</w:t>
      </w:r>
      <w:r>
        <w:rPr>
          <w:rFonts w:hint="eastAsia"/>
          <w:sz w:val="24"/>
          <w:szCs w:val="24"/>
          <w:lang w:val="en-US" w:eastAsia="zh-CN"/>
        </w:rPr>
        <w:t>乙方</w:t>
      </w:r>
      <w:r>
        <w:rPr>
          <w:rFonts w:hint="default"/>
          <w:sz w:val="24"/>
          <w:szCs w:val="24"/>
          <w:lang w:val="en-US" w:eastAsia="zh-CN"/>
        </w:rPr>
        <w:t>派出专业人员提供电梯保障的，</w:t>
      </w:r>
      <w:r>
        <w:rPr>
          <w:rFonts w:hint="eastAsia"/>
          <w:sz w:val="24"/>
          <w:szCs w:val="24"/>
          <w:lang w:val="en-US" w:eastAsia="zh-CN"/>
        </w:rPr>
        <w:t>乙方</w:t>
      </w:r>
      <w:r>
        <w:rPr>
          <w:rFonts w:hint="default"/>
          <w:sz w:val="24"/>
          <w:szCs w:val="24"/>
          <w:lang w:val="en-US" w:eastAsia="zh-CN"/>
        </w:rPr>
        <w:t>应积极配合驻现场协助</w:t>
      </w:r>
      <w:r>
        <w:rPr>
          <w:rFonts w:hint="eastAsia"/>
          <w:sz w:val="24"/>
          <w:szCs w:val="24"/>
          <w:lang w:val="en-US" w:eastAsia="zh-CN"/>
        </w:rPr>
        <w:t>甲方</w:t>
      </w:r>
      <w:r>
        <w:rPr>
          <w:rFonts w:hint="default"/>
          <w:sz w:val="24"/>
          <w:szCs w:val="24"/>
          <w:lang w:val="en-US" w:eastAsia="zh-CN"/>
        </w:rPr>
        <w:t>管理操作电梯，以保证电梯运行正常稳定（请在维护计划中详细阐述）。</w:t>
      </w:r>
      <w:r>
        <w:rPr>
          <w:rFonts w:hint="eastAsia"/>
          <w:b/>
          <w:bCs/>
          <w:sz w:val="24"/>
          <w:szCs w:val="24"/>
          <w:lang w:val="en-US" w:eastAsia="zh-CN"/>
        </w:rPr>
        <w:t>（注：广西体育中心时常举办演唱会及其他重大活动）</w:t>
      </w:r>
    </w:p>
    <w:p>
      <w:pPr>
        <w:pStyle w:val="27"/>
        <w:numPr>
          <w:ilvl w:val="0"/>
          <w:numId w:val="0"/>
        </w:numPr>
        <w:rPr>
          <w:rFonts w:hint="default"/>
          <w:sz w:val="24"/>
          <w:szCs w:val="24"/>
          <w:lang w:val="en-US" w:eastAsia="zh-CN"/>
        </w:rPr>
      </w:pPr>
      <w:r>
        <w:rPr>
          <w:rFonts w:hint="eastAsia"/>
          <w:sz w:val="24"/>
          <w:szCs w:val="24"/>
          <w:lang w:val="en-US" w:eastAsia="zh-CN"/>
        </w:rPr>
        <w:t>6</w:t>
      </w:r>
      <w:r>
        <w:rPr>
          <w:rFonts w:hint="default"/>
          <w:sz w:val="24"/>
          <w:szCs w:val="24"/>
          <w:lang w:val="en-US" w:eastAsia="zh-CN"/>
        </w:rPr>
        <w:t>、竞</w:t>
      </w:r>
      <w:r>
        <w:rPr>
          <w:rFonts w:hint="eastAsia"/>
          <w:sz w:val="24"/>
          <w:szCs w:val="24"/>
          <w:lang w:val="en-US" w:eastAsia="zh-CN"/>
        </w:rPr>
        <w:t>选</w:t>
      </w:r>
      <w:r>
        <w:rPr>
          <w:rFonts w:hint="default"/>
          <w:sz w:val="24"/>
          <w:szCs w:val="24"/>
          <w:lang w:val="en-US" w:eastAsia="zh-CN"/>
        </w:rPr>
        <w:t>人所提供的产品和服务除满足本技术要求外，也须符合中国现行相关规范标准。</w:t>
      </w:r>
    </w:p>
    <w:p>
      <w:pPr>
        <w:pStyle w:val="27"/>
        <w:numPr>
          <w:ilvl w:val="0"/>
          <w:numId w:val="0"/>
        </w:numPr>
        <w:rPr>
          <w:rFonts w:hint="default"/>
          <w:sz w:val="24"/>
          <w:szCs w:val="24"/>
          <w:lang w:val="en-US" w:eastAsia="zh-CN"/>
        </w:rPr>
      </w:pPr>
      <w:r>
        <w:rPr>
          <w:rFonts w:hint="eastAsia"/>
          <w:sz w:val="24"/>
          <w:szCs w:val="24"/>
          <w:lang w:val="en-US" w:eastAsia="zh-CN"/>
        </w:rPr>
        <w:t>（二）</w:t>
      </w:r>
      <w:r>
        <w:rPr>
          <w:rFonts w:hint="default"/>
          <w:sz w:val="24"/>
          <w:szCs w:val="24"/>
          <w:lang w:val="en-US" w:eastAsia="zh-CN"/>
        </w:rPr>
        <w:t>其他要求：</w:t>
      </w:r>
    </w:p>
    <w:p>
      <w:pPr>
        <w:pStyle w:val="27"/>
        <w:numPr>
          <w:ilvl w:val="0"/>
          <w:numId w:val="0"/>
        </w:numPr>
        <w:rPr>
          <w:rFonts w:hint="default"/>
          <w:sz w:val="24"/>
          <w:szCs w:val="24"/>
          <w:lang w:val="en-US" w:eastAsia="zh-CN"/>
        </w:rPr>
      </w:pPr>
      <w:r>
        <w:rPr>
          <w:rFonts w:hint="default"/>
          <w:sz w:val="24"/>
          <w:szCs w:val="24"/>
          <w:lang w:val="en-US" w:eastAsia="zh-CN"/>
        </w:rPr>
        <w:t>★1、</w:t>
      </w:r>
      <w:r>
        <w:rPr>
          <w:rFonts w:hint="eastAsia"/>
          <w:sz w:val="24"/>
          <w:szCs w:val="24"/>
          <w:lang w:val="en-US" w:eastAsia="zh-CN"/>
        </w:rPr>
        <w:t>报价要求</w:t>
      </w:r>
      <w:r>
        <w:rPr>
          <w:rFonts w:hint="default"/>
          <w:sz w:val="24"/>
          <w:szCs w:val="24"/>
          <w:lang w:val="en-US" w:eastAsia="zh-CN"/>
        </w:rPr>
        <w:t>：</w:t>
      </w:r>
    </w:p>
    <w:p>
      <w:pPr>
        <w:pStyle w:val="27"/>
        <w:numPr>
          <w:ilvl w:val="0"/>
          <w:numId w:val="0"/>
        </w:numPr>
        <w:rPr>
          <w:rFonts w:hint="default"/>
          <w:sz w:val="24"/>
          <w:szCs w:val="24"/>
          <w:lang w:val="en-US" w:eastAsia="zh-CN"/>
        </w:rPr>
      </w:pPr>
      <w:r>
        <w:rPr>
          <w:rFonts w:hint="default"/>
          <w:sz w:val="24"/>
          <w:szCs w:val="24"/>
          <w:lang w:val="en-US" w:eastAsia="zh-CN"/>
        </w:rPr>
        <w:t>（1）</w:t>
      </w:r>
      <w:r>
        <w:rPr>
          <w:rFonts w:hint="eastAsia"/>
          <w:sz w:val="24"/>
          <w:szCs w:val="24"/>
          <w:lang w:val="en-US" w:eastAsia="zh-CN"/>
        </w:rPr>
        <w:t>维保</w:t>
      </w:r>
      <w:r>
        <w:rPr>
          <w:rFonts w:hint="default"/>
          <w:sz w:val="24"/>
          <w:szCs w:val="24"/>
          <w:lang w:val="en-US" w:eastAsia="zh-CN"/>
        </w:rPr>
        <w:t>报价必须含</w:t>
      </w:r>
      <w:r>
        <w:rPr>
          <w:rFonts w:hint="eastAsia"/>
          <w:sz w:val="24"/>
          <w:szCs w:val="24"/>
          <w:lang w:val="en-US" w:eastAsia="zh-CN"/>
        </w:rPr>
        <w:t>：</w:t>
      </w:r>
      <w:r>
        <w:rPr>
          <w:rFonts w:hint="default"/>
          <w:sz w:val="24"/>
          <w:szCs w:val="24"/>
          <w:lang w:val="en-US" w:eastAsia="zh-CN"/>
        </w:rPr>
        <w:t>服务的价格</w:t>
      </w:r>
      <w:r>
        <w:rPr>
          <w:rFonts w:hint="eastAsia"/>
          <w:sz w:val="24"/>
          <w:szCs w:val="24"/>
          <w:lang w:val="en-US" w:eastAsia="zh-CN"/>
        </w:rPr>
        <w:t>、</w:t>
      </w:r>
      <w:r>
        <w:rPr>
          <w:rFonts w:hint="default"/>
          <w:sz w:val="24"/>
          <w:szCs w:val="24"/>
          <w:lang w:val="en-US" w:eastAsia="zh-CN"/>
        </w:rPr>
        <w:t>必要的保险费用和各项税金</w:t>
      </w:r>
      <w:r>
        <w:rPr>
          <w:rFonts w:hint="eastAsia"/>
          <w:sz w:val="24"/>
          <w:szCs w:val="24"/>
          <w:lang w:val="en-US" w:eastAsia="zh-CN"/>
        </w:rPr>
        <w:t>、</w:t>
      </w:r>
      <w:r>
        <w:rPr>
          <w:rFonts w:hint="default"/>
          <w:sz w:val="24"/>
          <w:szCs w:val="24"/>
          <w:lang w:val="en-US" w:eastAsia="zh-CN"/>
        </w:rPr>
        <w:t>运输、装卸、安装、调试、培训、技术支持、售后服务、更新升级等费用</w:t>
      </w:r>
    </w:p>
    <w:p>
      <w:pPr>
        <w:pStyle w:val="27"/>
        <w:numPr>
          <w:ilvl w:val="0"/>
          <w:numId w:val="0"/>
        </w:numPr>
        <w:rPr>
          <w:rFonts w:hint="default"/>
          <w:sz w:val="24"/>
          <w:szCs w:val="24"/>
          <w:lang w:val="en-US" w:eastAsia="zh-CN"/>
        </w:rPr>
      </w:pPr>
      <w:r>
        <w:rPr>
          <w:rFonts w:hint="default"/>
          <w:sz w:val="24"/>
          <w:szCs w:val="24"/>
          <w:lang w:val="en-US" w:eastAsia="zh-CN"/>
        </w:rPr>
        <w:t>（2）</w:t>
      </w:r>
      <w:r>
        <w:rPr>
          <w:rFonts w:hint="eastAsia"/>
          <w:sz w:val="24"/>
          <w:szCs w:val="24"/>
          <w:lang w:val="en-US" w:eastAsia="zh-CN"/>
        </w:rPr>
        <w:t>配件报价：竞选人须提交配件明细报价及配件安装工时费，本合同规定的服务期限内，如需更换电梯配件的，配件更换所需费用由甲方承担，甲方可向乙方采购，也可向其他商家采购。若甲方向其他商家采购的，乙方应负责安装，安装费用按竞选人竞选时提报的安装工时费计取，费用由甲方向乙方支付。</w:t>
      </w:r>
    </w:p>
    <w:p>
      <w:pPr>
        <w:pStyle w:val="27"/>
        <w:numPr>
          <w:ilvl w:val="0"/>
          <w:numId w:val="0"/>
        </w:numPr>
        <w:rPr>
          <w:rFonts w:hint="default"/>
          <w:sz w:val="24"/>
          <w:szCs w:val="24"/>
          <w:lang w:val="en-US" w:eastAsia="zh-CN"/>
        </w:rPr>
      </w:pPr>
      <w:r>
        <w:rPr>
          <w:rFonts w:hint="default"/>
          <w:sz w:val="24"/>
          <w:szCs w:val="24"/>
          <w:lang w:val="en-US" w:eastAsia="zh-CN"/>
        </w:rPr>
        <w:t>★2、付款方式：本项目无预付款，分两次支付合同款，合同履约六个月后,</w:t>
      </w:r>
      <w:r>
        <w:rPr>
          <w:rFonts w:hint="eastAsia"/>
          <w:sz w:val="24"/>
          <w:szCs w:val="24"/>
          <w:lang w:val="en-US" w:eastAsia="zh-CN"/>
        </w:rPr>
        <w:t>乙方</w:t>
      </w:r>
      <w:r>
        <w:rPr>
          <w:rFonts w:hint="default"/>
          <w:sz w:val="24"/>
          <w:szCs w:val="24"/>
          <w:lang w:val="en-US" w:eastAsia="zh-CN"/>
        </w:rPr>
        <w:t>提交阶段性服务成果并经</w:t>
      </w:r>
      <w:r>
        <w:rPr>
          <w:rFonts w:hint="eastAsia"/>
          <w:sz w:val="24"/>
          <w:szCs w:val="24"/>
          <w:lang w:val="en-US" w:eastAsia="zh-CN"/>
        </w:rPr>
        <w:t>甲方</w:t>
      </w:r>
      <w:r>
        <w:rPr>
          <w:rFonts w:hint="default"/>
          <w:sz w:val="24"/>
          <w:szCs w:val="24"/>
          <w:lang w:val="en-US" w:eastAsia="zh-CN"/>
        </w:rPr>
        <w:t>书面验收合格后支付50%合同款,合同履约期满后，</w:t>
      </w:r>
      <w:r>
        <w:rPr>
          <w:rFonts w:hint="eastAsia"/>
          <w:sz w:val="24"/>
          <w:szCs w:val="24"/>
          <w:lang w:val="en-US" w:eastAsia="zh-CN"/>
        </w:rPr>
        <w:t>乙方</w:t>
      </w:r>
      <w:r>
        <w:rPr>
          <w:rFonts w:hint="default"/>
          <w:sz w:val="24"/>
          <w:szCs w:val="24"/>
          <w:lang w:val="en-US" w:eastAsia="zh-CN"/>
        </w:rPr>
        <w:t>提交的服务成果经</w:t>
      </w:r>
      <w:r>
        <w:rPr>
          <w:rFonts w:hint="eastAsia"/>
          <w:sz w:val="24"/>
          <w:szCs w:val="24"/>
          <w:lang w:val="en-US" w:eastAsia="zh-CN"/>
        </w:rPr>
        <w:t>甲方</w:t>
      </w:r>
      <w:r>
        <w:rPr>
          <w:rFonts w:hint="default"/>
          <w:sz w:val="24"/>
          <w:szCs w:val="24"/>
          <w:lang w:val="en-US" w:eastAsia="zh-CN"/>
        </w:rPr>
        <w:t>书面验收合格后支付合同余款。</w:t>
      </w:r>
    </w:p>
    <w:p>
      <w:pPr>
        <w:pStyle w:val="27"/>
        <w:numPr>
          <w:ilvl w:val="0"/>
          <w:numId w:val="0"/>
        </w:numPr>
        <w:rPr>
          <w:rFonts w:hint="default"/>
          <w:sz w:val="24"/>
          <w:szCs w:val="24"/>
          <w:lang w:val="en-US" w:eastAsia="zh-CN"/>
        </w:rPr>
      </w:pPr>
      <w:r>
        <w:rPr>
          <w:rFonts w:hint="default"/>
          <w:sz w:val="24"/>
          <w:szCs w:val="24"/>
          <w:lang w:val="en-US" w:eastAsia="zh-CN"/>
        </w:rPr>
        <w:t>3、项目进程主要控制计划要求：</w:t>
      </w:r>
    </w:p>
    <w:p>
      <w:pPr>
        <w:pStyle w:val="27"/>
        <w:numPr>
          <w:ilvl w:val="0"/>
          <w:numId w:val="0"/>
        </w:numPr>
        <w:rPr>
          <w:rFonts w:hint="default"/>
          <w:sz w:val="24"/>
          <w:szCs w:val="24"/>
          <w:lang w:val="en-US" w:eastAsia="zh-CN"/>
        </w:rPr>
      </w:pPr>
      <w:r>
        <w:rPr>
          <w:rFonts w:hint="default"/>
          <w:sz w:val="24"/>
          <w:szCs w:val="24"/>
          <w:lang w:val="en-US" w:eastAsia="zh-CN"/>
        </w:rPr>
        <w:t>★（1）</w:t>
      </w:r>
      <w:r>
        <w:rPr>
          <w:rFonts w:hint="eastAsia"/>
          <w:sz w:val="24"/>
          <w:szCs w:val="24"/>
          <w:lang w:val="en-US" w:eastAsia="zh-CN"/>
        </w:rPr>
        <w:t>乙方</w:t>
      </w:r>
      <w:r>
        <w:rPr>
          <w:rFonts w:hint="default"/>
          <w:sz w:val="24"/>
          <w:szCs w:val="24"/>
          <w:lang w:val="en-US" w:eastAsia="zh-CN"/>
        </w:rPr>
        <w:t>必须</w:t>
      </w:r>
      <w:r>
        <w:rPr>
          <w:rFonts w:hint="eastAsia"/>
          <w:sz w:val="24"/>
          <w:szCs w:val="24"/>
          <w:lang w:val="en-US" w:eastAsia="zh-CN"/>
        </w:rPr>
        <w:t>于进场前10天</w:t>
      </w:r>
      <w:r>
        <w:rPr>
          <w:rFonts w:hint="default"/>
          <w:sz w:val="24"/>
          <w:szCs w:val="24"/>
          <w:lang w:val="en-US" w:eastAsia="zh-CN"/>
        </w:rPr>
        <w:t>提交本项目详细进程控制计划书。该项目进程控制计划书必须结合本项目的具体要求进行编写，应包括工作进度计划、检验措施、监控措施、服务计划、人员安排计划</w:t>
      </w:r>
      <w:r>
        <w:rPr>
          <w:rFonts w:hint="eastAsia"/>
          <w:sz w:val="24"/>
          <w:szCs w:val="24"/>
          <w:lang w:val="en-US" w:eastAsia="zh-CN"/>
        </w:rPr>
        <w:t>，经甲方审核确认后执行，甲方审核不通过的，乙方需按甲方要求修改至合格，并在合同履约过程中按甲方审核通过的进程控制计划书执行</w:t>
      </w:r>
      <w:r>
        <w:rPr>
          <w:rFonts w:hint="default"/>
          <w:sz w:val="24"/>
          <w:szCs w:val="24"/>
          <w:lang w:val="en-US" w:eastAsia="zh-CN"/>
        </w:rPr>
        <w:t>。</w:t>
      </w:r>
    </w:p>
    <w:p>
      <w:pPr>
        <w:pStyle w:val="27"/>
        <w:numPr>
          <w:ilvl w:val="0"/>
          <w:numId w:val="0"/>
        </w:numPr>
        <w:rPr>
          <w:rFonts w:hint="default"/>
          <w:sz w:val="24"/>
          <w:szCs w:val="24"/>
          <w:lang w:val="en-US" w:eastAsia="zh-CN"/>
        </w:rPr>
      </w:pPr>
      <w:r>
        <w:rPr>
          <w:rFonts w:hint="default"/>
          <w:sz w:val="24"/>
          <w:szCs w:val="24"/>
          <w:lang w:val="en-US" w:eastAsia="zh-CN"/>
        </w:rPr>
        <w:t>★（2）</w:t>
      </w:r>
      <w:r>
        <w:rPr>
          <w:rFonts w:hint="eastAsia"/>
          <w:sz w:val="24"/>
          <w:szCs w:val="24"/>
          <w:lang w:val="en-US" w:eastAsia="zh-CN"/>
        </w:rPr>
        <w:t>乙方</w:t>
      </w:r>
      <w:r>
        <w:rPr>
          <w:rFonts w:hint="default"/>
          <w:sz w:val="24"/>
          <w:szCs w:val="24"/>
          <w:lang w:val="en-US" w:eastAsia="zh-CN"/>
        </w:rPr>
        <w:t>必须每月向</w:t>
      </w:r>
      <w:r>
        <w:rPr>
          <w:rFonts w:hint="eastAsia"/>
          <w:sz w:val="24"/>
          <w:szCs w:val="24"/>
          <w:lang w:val="en-US" w:eastAsia="zh-CN"/>
        </w:rPr>
        <w:t>甲方</w:t>
      </w:r>
      <w:r>
        <w:rPr>
          <w:rFonts w:hint="default"/>
          <w:sz w:val="24"/>
          <w:szCs w:val="24"/>
          <w:lang w:val="en-US" w:eastAsia="zh-CN"/>
        </w:rPr>
        <w:t>提交书面的实际工作总结报告（月报）和相应的资料文件（如图片、摄影资料等）。</w:t>
      </w:r>
    </w:p>
    <w:p>
      <w:pPr>
        <w:pStyle w:val="27"/>
        <w:numPr>
          <w:ilvl w:val="0"/>
          <w:numId w:val="0"/>
        </w:numPr>
        <w:rPr>
          <w:rFonts w:hint="default"/>
          <w:sz w:val="24"/>
          <w:szCs w:val="24"/>
          <w:lang w:val="en-US" w:eastAsia="zh-CN"/>
        </w:rPr>
      </w:pPr>
      <w:r>
        <w:rPr>
          <w:rFonts w:hint="default"/>
          <w:sz w:val="24"/>
          <w:szCs w:val="24"/>
          <w:lang w:val="en-US" w:eastAsia="zh-CN"/>
        </w:rPr>
        <w:t>★4、未经</w:t>
      </w:r>
      <w:r>
        <w:rPr>
          <w:rFonts w:hint="eastAsia"/>
          <w:sz w:val="24"/>
          <w:szCs w:val="24"/>
          <w:lang w:val="en-US" w:eastAsia="zh-CN"/>
        </w:rPr>
        <w:t>甲方</w:t>
      </w:r>
      <w:r>
        <w:rPr>
          <w:rFonts w:hint="default"/>
          <w:sz w:val="24"/>
          <w:szCs w:val="24"/>
          <w:lang w:val="en-US" w:eastAsia="zh-CN"/>
        </w:rPr>
        <w:t>同意，</w:t>
      </w:r>
      <w:r>
        <w:rPr>
          <w:rFonts w:hint="eastAsia"/>
          <w:sz w:val="24"/>
          <w:szCs w:val="24"/>
          <w:lang w:val="en-US" w:eastAsia="zh-CN"/>
        </w:rPr>
        <w:t>乙方</w:t>
      </w:r>
      <w:r>
        <w:rPr>
          <w:rFonts w:hint="default"/>
          <w:sz w:val="24"/>
          <w:szCs w:val="24"/>
          <w:lang w:val="en-US" w:eastAsia="zh-CN"/>
        </w:rPr>
        <w:t>不得向第三方转让合同项下全部或部分服务内容，如擅自转让合同项下全部或部分服务内容，则视为</w:t>
      </w:r>
      <w:r>
        <w:rPr>
          <w:rFonts w:hint="eastAsia"/>
          <w:sz w:val="24"/>
          <w:szCs w:val="24"/>
          <w:lang w:val="en-US" w:eastAsia="zh-CN"/>
        </w:rPr>
        <w:t>乙方</w:t>
      </w:r>
      <w:r>
        <w:rPr>
          <w:rFonts w:hint="default"/>
          <w:sz w:val="24"/>
          <w:szCs w:val="24"/>
          <w:lang w:val="en-US" w:eastAsia="zh-CN"/>
        </w:rPr>
        <w:t>违约。按照本合同的相关违约条款约定处理。</w:t>
      </w:r>
    </w:p>
    <w:p>
      <w:pPr>
        <w:pStyle w:val="27"/>
        <w:numPr>
          <w:ilvl w:val="0"/>
          <w:numId w:val="0"/>
        </w:numPr>
        <w:rPr>
          <w:rFonts w:hint="default"/>
          <w:sz w:val="24"/>
          <w:szCs w:val="24"/>
          <w:lang w:val="en-US" w:eastAsia="zh-CN"/>
        </w:rPr>
      </w:pPr>
      <w:r>
        <w:rPr>
          <w:rFonts w:hint="default"/>
          <w:sz w:val="24"/>
          <w:szCs w:val="24"/>
          <w:lang w:val="en-US" w:eastAsia="zh-CN"/>
        </w:rPr>
        <w:t>5、合同履行过程中，如果出现合同中未明确数量、价格的内容，</w:t>
      </w:r>
      <w:r>
        <w:rPr>
          <w:rFonts w:hint="eastAsia"/>
          <w:sz w:val="24"/>
          <w:szCs w:val="24"/>
          <w:lang w:val="en-US" w:eastAsia="zh-CN"/>
        </w:rPr>
        <w:t>乙方</w:t>
      </w:r>
      <w:r>
        <w:rPr>
          <w:rFonts w:hint="default"/>
          <w:sz w:val="24"/>
          <w:szCs w:val="24"/>
          <w:lang w:val="en-US" w:eastAsia="zh-CN"/>
        </w:rPr>
        <w:t>有义务提供相关资料并配合</w:t>
      </w:r>
      <w:r>
        <w:rPr>
          <w:rFonts w:hint="eastAsia"/>
          <w:sz w:val="24"/>
          <w:szCs w:val="24"/>
          <w:lang w:val="en-US" w:eastAsia="zh-CN"/>
        </w:rPr>
        <w:t>甲方</w:t>
      </w:r>
      <w:r>
        <w:rPr>
          <w:rFonts w:hint="default"/>
          <w:sz w:val="24"/>
          <w:szCs w:val="24"/>
          <w:lang w:val="en-US" w:eastAsia="zh-CN"/>
        </w:rPr>
        <w:t>送相关部门审核，以审核结果为准。</w:t>
      </w:r>
    </w:p>
    <w:p>
      <w:pPr>
        <w:pStyle w:val="27"/>
        <w:numPr>
          <w:ilvl w:val="0"/>
          <w:numId w:val="0"/>
        </w:numPr>
        <w:rPr>
          <w:rFonts w:hint="default"/>
          <w:sz w:val="24"/>
          <w:szCs w:val="24"/>
          <w:lang w:val="en-US" w:eastAsia="zh-CN"/>
        </w:rPr>
      </w:pPr>
      <w:r>
        <w:rPr>
          <w:rFonts w:hint="default"/>
          <w:sz w:val="24"/>
          <w:szCs w:val="24"/>
          <w:lang w:val="en-US" w:eastAsia="zh-CN"/>
        </w:rPr>
        <w:t>6、</w:t>
      </w:r>
      <w:r>
        <w:rPr>
          <w:rFonts w:hint="eastAsia"/>
          <w:sz w:val="24"/>
          <w:szCs w:val="24"/>
          <w:lang w:val="en-US" w:eastAsia="zh-CN"/>
        </w:rPr>
        <w:t>乙方</w:t>
      </w:r>
      <w:r>
        <w:rPr>
          <w:rFonts w:hint="default"/>
          <w:sz w:val="24"/>
          <w:szCs w:val="24"/>
          <w:lang w:val="en-US" w:eastAsia="zh-CN"/>
        </w:rPr>
        <w:t>应按合同要求认真履行责任，针对不同的技术要求采用恰当的技术措施。如因</w:t>
      </w:r>
      <w:r>
        <w:rPr>
          <w:rFonts w:hint="eastAsia"/>
          <w:sz w:val="24"/>
          <w:szCs w:val="24"/>
          <w:lang w:val="en-US" w:eastAsia="zh-CN"/>
        </w:rPr>
        <w:t>乙方</w:t>
      </w:r>
      <w:r>
        <w:rPr>
          <w:rFonts w:hint="default"/>
          <w:sz w:val="24"/>
          <w:szCs w:val="24"/>
          <w:lang w:val="en-US" w:eastAsia="zh-CN"/>
        </w:rPr>
        <w:t>的技术措施不当而对设备及随机附件、配件、附属材料造成损坏或存在安全运行隐患导致不能正常运行，</w:t>
      </w:r>
      <w:r>
        <w:rPr>
          <w:rFonts w:hint="eastAsia"/>
          <w:sz w:val="24"/>
          <w:szCs w:val="24"/>
          <w:lang w:val="en-US" w:eastAsia="zh-CN"/>
        </w:rPr>
        <w:t>乙方</w:t>
      </w:r>
      <w:r>
        <w:rPr>
          <w:rFonts w:hint="default"/>
          <w:sz w:val="24"/>
          <w:szCs w:val="24"/>
          <w:lang w:val="en-US" w:eastAsia="zh-CN"/>
        </w:rPr>
        <w:t>负责修复设备并承担全部费用。</w:t>
      </w:r>
    </w:p>
    <w:p>
      <w:pPr>
        <w:pStyle w:val="27"/>
        <w:numPr>
          <w:ilvl w:val="0"/>
          <w:numId w:val="0"/>
        </w:numPr>
        <w:rPr>
          <w:rFonts w:hint="default"/>
          <w:sz w:val="24"/>
          <w:szCs w:val="24"/>
          <w:lang w:val="en-US" w:eastAsia="zh-CN"/>
        </w:rPr>
      </w:pPr>
      <w:r>
        <w:rPr>
          <w:rFonts w:hint="default"/>
          <w:sz w:val="24"/>
          <w:szCs w:val="24"/>
          <w:lang w:val="en-US" w:eastAsia="zh-CN"/>
        </w:rPr>
        <w:t>7、违约责任</w:t>
      </w:r>
    </w:p>
    <w:p>
      <w:pPr>
        <w:pStyle w:val="27"/>
        <w:numPr>
          <w:ilvl w:val="0"/>
          <w:numId w:val="0"/>
        </w:numPr>
        <w:rPr>
          <w:rFonts w:hint="default"/>
          <w:sz w:val="24"/>
          <w:szCs w:val="24"/>
          <w:lang w:val="en-US" w:eastAsia="zh-CN"/>
        </w:rPr>
      </w:pPr>
      <w:r>
        <w:rPr>
          <w:rFonts w:hint="default"/>
          <w:sz w:val="24"/>
          <w:szCs w:val="24"/>
          <w:lang w:val="en-US" w:eastAsia="zh-CN"/>
        </w:rPr>
        <w:t>（1）设备发生故障时,若</w:t>
      </w:r>
      <w:r>
        <w:rPr>
          <w:rFonts w:hint="eastAsia"/>
          <w:sz w:val="24"/>
          <w:szCs w:val="24"/>
          <w:lang w:val="en-US" w:eastAsia="zh-CN"/>
        </w:rPr>
        <w:t>乙方</w:t>
      </w:r>
      <w:r>
        <w:rPr>
          <w:rFonts w:hint="default"/>
          <w:sz w:val="24"/>
          <w:szCs w:val="24"/>
          <w:lang w:val="en-US" w:eastAsia="zh-CN"/>
        </w:rPr>
        <w:t>未按照合同要求及时到达现场，造成时间拖延的，每逾期一小时，</w:t>
      </w:r>
      <w:r>
        <w:rPr>
          <w:rFonts w:hint="eastAsia"/>
          <w:sz w:val="24"/>
          <w:szCs w:val="24"/>
          <w:lang w:val="en-US" w:eastAsia="zh-CN"/>
        </w:rPr>
        <w:t>乙方</w:t>
      </w:r>
      <w:r>
        <w:rPr>
          <w:rFonts w:hint="default"/>
          <w:sz w:val="24"/>
          <w:szCs w:val="24"/>
          <w:lang w:val="en-US" w:eastAsia="zh-CN"/>
        </w:rPr>
        <w:t>应按合同总额、每小时千分之一的比例向</w:t>
      </w:r>
      <w:r>
        <w:rPr>
          <w:rFonts w:hint="eastAsia"/>
          <w:sz w:val="24"/>
          <w:szCs w:val="24"/>
          <w:lang w:val="en-US" w:eastAsia="zh-CN"/>
        </w:rPr>
        <w:t>甲方</w:t>
      </w:r>
      <w:r>
        <w:rPr>
          <w:rFonts w:hint="default"/>
          <w:sz w:val="24"/>
          <w:szCs w:val="24"/>
          <w:lang w:val="en-US" w:eastAsia="zh-CN"/>
        </w:rPr>
        <w:t>支付违约金，该违约金由</w:t>
      </w:r>
      <w:r>
        <w:rPr>
          <w:rFonts w:hint="eastAsia"/>
          <w:sz w:val="24"/>
          <w:szCs w:val="24"/>
          <w:lang w:val="en-US" w:eastAsia="zh-CN"/>
        </w:rPr>
        <w:t>甲方</w:t>
      </w:r>
      <w:r>
        <w:rPr>
          <w:rFonts w:hint="default"/>
          <w:sz w:val="24"/>
          <w:szCs w:val="24"/>
          <w:lang w:val="en-US" w:eastAsia="zh-CN"/>
        </w:rPr>
        <w:t>从待付款中扣除。逾期时间超过一天的，</w:t>
      </w:r>
      <w:r>
        <w:rPr>
          <w:rFonts w:hint="eastAsia"/>
          <w:sz w:val="24"/>
          <w:szCs w:val="24"/>
          <w:lang w:val="en-US" w:eastAsia="zh-CN"/>
        </w:rPr>
        <w:t>甲方</w:t>
      </w:r>
      <w:r>
        <w:rPr>
          <w:rFonts w:hint="default"/>
          <w:sz w:val="24"/>
          <w:szCs w:val="24"/>
          <w:lang w:val="en-US" w:eastAsia="zh-CN"/>
        </w:rPr>
        <w:t>可解除本合同(因交通堵塞、灾害、民变等非</w:t>
      </w:r>
      <w:r>
        <w:rPr>
          <w:rFonts w:hint="eastAsia"/>
          <w:sz w:val="24"/>
          <w:szCs w:val="24"/>
          <w:lang w:val="en-US" w:eastAsia="zh-CN"/>
        </w:rPr>
        <w:t>乙方</w:t>
      </w:r>
      <w:r>
        <w:rPr>
          <w:rFonts w:hint="default"/>
          <w:sz w:val="24"/>
          <w:szCs w:val="24"/>
          <w:lang w:val="en-US" w:eastAsia="zh-CN"/>
        </w:rPr>
        <w:t>所能控制的原因造成的延误除外，但</w:t>
      </w:r>
      <w:r>
        <w:rPr>
          <w:rFonts w:hint="eastAsia"/>
          <w:sz w:val="24"/>
          <w:szCs w:val="24"/>
          <w:lang w:val="en-US" w:eastAsia="zh-CN"/>
        </w:rPr>
        <w:t>乙方</w:t>
      </w:r>
      <w:r>
        <w:rPr>
          <w:rFonts w:hint="default"/>
          <w:sz w:val="24"/>
          <w:szCs w:val="24"/>
          <w:lang w:val="en-US" w:eastAsia="zh-CN"/>
        </w:rPr>
        <w:t>应出具相应的证明)，并提前7天书面通知</w:t>
      </w:r>
      <w:r>
        <w:rPr>
          <w:rFonts w:hint="eastAsia"/>
          <w:sz w:val="24"/>
          <w:szCs w:val="24"/>
          <w:lang w:val="en-US" w:eastAsia="zh-CN"/>
        </w:rPr>
        <w:t>乙方</w:t>
      </w:r>
      <w:r>
        <w:rPr>
          <w:rFonts w:hint="default"/>
          <w:sz w:val="24"/>
          <w:szCs w:val="24"/>
          <w:lang w:val="en-US" w:eastAsia="zh-CN"/>
        </w:rPr>
        <w:t>。</w:t>
      </w:r>
    </w:p>
    <w:p>
      <w:pPr>
        <w:pStyle w:val="27"/>
        <w:numPr>
          <w:ilvl w:val="0"/>
          <w:numId w:val="0"/>
        </w:numPr>
        <w:rPr>
          <w:rFonts w:hint="default"/>
          <w:sz w:val="24"/>
          <w:szCs w:val="24"/>
          <w:lang w:val="en-US" w:eastAsia="zh-CN"/>
        </w:rPr>
      </w:pPr>
      <w:r>
        <w:rPr>
          <w:rFonts w:hint="default"/>
          <w:sz w:val="24"/>
          <w:szCs w:val="24"/>
          <w:lang w:val="en-US" w:eastAsia="zh-CN"/>
        </w:rPr>
        <w:t>（2）如</w:t>
      </w:r>
      <w:r>
        <w:rPr>
          <w:rFonts w:hint="eastAsia"/>
          <w:sz w:val="24"/>
          <w:szCs w:val="24"/>
          <w:lang w:val="en-US" w:eastAsia="zh-CN"/>
        </w:rPr>
        <w:t>乙方</w:t>
      </w:r>
      <w:r>
        <w:rPr>
          <w:rFonts w:hint="default"/>
          <w:sz w:val="24"/>
          <w:szCs w:val="24"/>
          <w:lang w:val="en-US" w:eastAsia="zh-CN"/>
        </w:rPr>
        <w:t>没有按照合同约定的内容履行服务义务的，</w:t>
      </w:r>
      <w:r>
        <w:rPr>
          <w:rFonts w:hint="eastAsia"/>
          <w:sz w:val="24"/>
          <w:szCs w:val="24"/>
          <w:lang w:val="en-US" w:eastAsia="zh-CN"/>
        </w:rPr>
        <w:t>甲方</w:t>
      </w:r>
      <w:r>
        <w:rPr>
          <w:rFonts w:hint="default"/>
          <w:sz w:val="24"/>
          <w:szCs w:val="24"/>
          <w:lang w:val="en-US" w:eastAsia="zh-CN"/>
        </w:rPr>
        <w:t>有权采取补救措施并向</w:t>
      </w:r>
      <w:r>
        <w:rPr>
          <w:rFonts w:hint="eastAsia"/>
          <w:sz w:val="24"/>
          <w:szCs w:val="24"/>
          <w:lang w:val="en-US" w:eastAsia="zh-CN"/>
        </w:rPr>
        <w:t>乙方</w:t>
      </w:r>
      <w:r>
        <w:rPr>
          <w:rFonts w:hint="default"/>
          <w:sz w:val="24"/>
          <w:szCs w:val="24"/>
          <w:lang w:val="en-US" w:eastAsia="zh-CN"/>
        </w:rPr>
        <w:t>追偿损失，而且</w:t>
      </w:r>
      <w:r>
        <w:rPr>
          <w:rFonts w:hint="eastAsia"/>
          <w:sz w:val="24"/>
          <w:szCs w:val="24"/>
          <w:lang w:val="en-US" w:eastAsia="zh-CN"/>
        </w:rPr>
        <w:t>甲方</w:t>
      </w:r>
      <w:r>
        <w:rPr>
          <w:rFonts w:hint="default"/>
          <w:sz w:val="24"/>
          <w:szCs w:val="24"/>
          <w:lang w:val="en-US" w:eastAsia="zh-CN"/>
        </w:rPr>
        <w:t>有权单方面解除合同。但应提前7天书面通知</w:t>
      </w:r>
      <w:r>
        <w:rPr>
          <w:rFonts w:hint="eastAsia"/>
          <w:sz w:val="24"/>
          <w:szCs w:val="24"/>
          <w:lang w:val="en-US" w:eastAsia="zh-CN"/>
        </w:rPr>
        <w:t>乙方</w:t>
      </w:r>
      <w:r>
        <w:rPr>
          <w:rFonts w:hint="default"/>
          <w:sz w:val="24"/>
          <w:szCs w:val="24"/>
          <w:lang w:val="en-US" w:eastAsia="zh-CN"/>
        </w:rPr>
        <w:t>。</w:t>
      </w:r>
    </w:p>
    <w:p>
      <w:pPr>
        <w:pStyle w:val="27"/>
        <w:numPr>
          <w:ilvl w:val="0"/>
          <w:numId w:val="0"/>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8、竞选人需熟悉掌握在</w:t>
      </w:r>
      <w:r>
        <w:rPr>
          <w:rFonts w:ascii="宋体" w:hAnsi="宋体" w:eastAsia="宋体" w:cs="宋体"/>
          <w:sz w:val="24"/>
          <w:szCs w:val="24"/>
        </w:rPr>
        <w:t>电梯云平台</w:t>
      </w:r>
      <w:r>
        <w:rPr>
          <w:rFonts w:hint="eastAsia" w:ascii="宋体" w:hAnsi="宋体" w:eastAsia="宋体" w:cs="宋体"/>
          <w:sz w:val="24"/>
          <w:szCs w:val="24"/>
          <w:lang w:val="en-US" w:eastAsia="zh-CN"/>
        </w:rPr>
        <w:t>上进行维保合同、维保记录等相关资料上传及相应操作。</w:t>
      </w:r>
    </w:p>
    <w:p>
      <w:pPr>
        <w:pStyle w:val="27"/>
        <w:numPr>
          <w:ilvl w:val="0"/>
          <w:numId w:val="0"/>
        </w:numPr>
        <w:rPr>
          <w:rFonts w:hint="default"/>
          <w:sz w:val="24"/>
          <w:szCs w:val="24"/>
          <w:lang w:val="en-US" w:eastAsia="zh-CN"/>
        </w:rPr>
      </w:pPr>
    </w:p>
    <w:p>
      <w:pPr>
        <w:pStyle w:val="27"/>
        <w:numPr>
          <w:ilvl w:val="0"/>
          <w:numId w:val="0"/>
        </w:numPr>
        <w:rPr>
          <w:rFonts w:hint="default"/>
          <w:sz w:val="24"/>
          <w:szCs w:val="24"/>
          <w:lang w:val="en-US" w:eastAsia="zh-CN"/>
        </w:rPr>
      </w:pPr>
    </w:p>
    <w:tbl>
      <w:tblPr>
        <w:tblStyle w:val="22"/>
        <w:tblW w:w="5000" w:type="pct"/>
        <w:tblInd w:w="0" w:type="dxa"/>
        <w:tblLayout w:type="fixed"/>
        <w:tblCellMar>
          <w:top w:w="0" w:type="dxa"/>
          <w:left w:w="108" w:type="dxa"/>
          <w:bottom w:w="0" w:type="dxa"/>
          <w:right w:w="108" w:type="dxa"/>
        </w:tblCellMar>
      </w:tblPr>
      <w:tblGrid>
        <w:gridCol w:w="509"/>
        <w:gridCol w:w="5357"/>
        <w:gridCol w:w="294"/>
        <w:gridCol w:w="211"/>
        <w:gridCol w:w="227"/>
        <w:gridCol w:w="932"/>
        <w:gridCol w:w="874"/>
        <w:gridCol w:w="414"/>
        <w:gridCol w:w="468"/>
      </w:tblGrid>
      <w:tr>
        <w:tblPrEx>
          <w:tblCellMar>
            <w:top w:w="0" w:type="dxa"/>
            <w:left w:w="108" w:type="dxa"/>
            <w:bottom w:w="0" w:type="dxa"/>
            <w:right w:w="108" w:type="dxa"/>
          </w:tblCellMar>
        </w:tblPrEx>
        <w:trPr>
          <w:trHeight w:val="405" w:hRule="atLeast"/>
        </w:trPr>
        <w:tc>
          <w:tcPr>
            <w:tcW w:w="5000" w:type="pct"/>
            <w:gridSpan w:val="9"/>
            <w:tcBorders>
              <w:top w:val="nil"/>
              <w:left w:val="nil"/>
              <w:bottom w:val="nil"/>
              <w:right w:val="nil"/>
            </w:tcBorders>
            <w:noWrap/>
            <w:vAlign w:val="center"/>
          </w:tcPr>
          <w:p>
            <w:pPr>
              <w:jc w:val="center"/>
              <w:rPr>
                <w:rFonts w:ascii="宋体" w:cs="宋体"/>
                <w:b/>
                <w:bCs/>
                <w:sz w:val="32"/>
                <w:szCs w:val="32"/>
              </w:rPr>
            </w:pPr>
            <w:r>
              <w:rPr>
                <w:rFonts w:ascii="宋体" w:hAnsi="宋体" w:cs="宋体"/>
                <w:b/>
                <w:bCs/>
                <w:sz w:val="32"/>
                <w:szCs w:val="32"/>
              </w:rPr>
              <w:t>202</w:t>
            </w:r>
            <w:r>
              <w:rPr>
                <w:rFonts w:hint="eastAsia" w:ascii="宋体" w:hAnsi="宋体" w:cs="宋体"/>
                <w:b/>
                <w:bCs/>
                <w:sz w:val="32"/>
                <w:szCs w:val="32"/>
                <w:lang w:val="en-US" w:eastAsia="zh-CN"/>
              </w:rPr>
              <w:t>4-2025</w:t>
            </w:r>
            <w:r>
              <w:rPr>
                <w:rFonts w:hint="eastAsia" w:ascii="宋体" w:hAnsi="宋体" w:cs="宋体"/>
                <w:b/>
                <w:bCs/>
                <w:sz w:val="32"/>
                <w:szCs w:val="32"/>
              </w:rPr>
              <w:t>年度广西体育中心电梯维保服务月度考核表</w:t>
            </w:r>
          </w:p>
        </w:tc>
      </w:tr>
      <w:tr>
        <w:tblPrEx>
          <w:tblCellMar>
            <w:top w:w="0" w:type="dxa"/>
            <w:left w:w="108" w:type="dxa"/>
            <w:bottom w:w="0" w:type="dxa"/>
            <w:right w:w="108" w:type="dxa"/>
          </w:tblCellMar>
        </w:tblPrEx>
        <w:trPr>
          <w:trHeight w:val="285" w:hRule="atLeast"/>
        </w:trPr>
        <w:tc>
          <w:tcPr>
            <w:tcW w:w="5000" w:type="pct"/>
            <w:gridSpan w:val="9"/>
            <w:tcBorders>
              <w:top w:val="nil"/>
              <w:left w:val="nil"/>
              <w:bottom w:val="single" w:color="auto" w:sz="4" w:space="0"/>
              <w:right w:val="nil"/>
            </w:tcBorders>
            <w:noWrap/>
            <w:vAlign w:val="center"/>
          </w:tcPr>
          <w:p>
            <w:pPr>
              <w:rPr>
                <w:rFonts w:ascii="宋体" w:cs="宋体"/>
                <w:sz w:val="22"/>
              </w:rPr>
            </w:pPr>
            <w:r>
              <w:rPr>
                <w:rFonts w:hint="eastAsia" w:ascii="宋体" w:hAnsi="宋体" w:cs="宋体"/>
                <w:sz w:val="22"/>
              </w:rPr>
              <w:t>单位</w:t>
            </w:r>
            <w:r>
              <w:rPr>
                <w:rFonts w:ascii="宋体" w:hAnsi="宋体" w:cs="宋体"/>
                <w:sz w:val="22"/>
              </w:rPr>
              <w:t xml:space="preserve">:                                                    </w:t>
            </w:r>
            <w:r>
              <w:rPr>
                <w:rFonts w:hint="eastAsia" w:ascii="宋体" w:hAnsi="宋体" w:cs="宋体"/>
                <w:sz w:val="22"/>
              </w:rPr>
              <w:t>考核月份</w:t>
            </w:r>
          </w:p>
        </w:tc>
      </w:tr>
      <w:tr>
        <w:tblPrEx>
          <w:tblCellMar>
            <w:top w:w="0" w:type="dxa"/>
            <w:left w:w="108" w:type="dxa"/>
            <w:bottom w:w="0" w:type="dxa"/>
            <w:right w:w="108" w:type="dxa"/>
          </w:tblCellMar>
        </w:tblPrEx>
        <w:trPr>
          <w:trHeight w:val="312" w:hRule="atLeast"/>
        </w:trPr>
        <w:tc>
          <w:tcPr>
            <w:tcW w:w="274" w:type="pct"/>
            <w:vMerge w:val="restart"/>
            <w:tcBorders>
              <w:top w:val="nil"/>
              <w:left w:val="single" w:color="auto" w:sz="4" w:space="0"/>
              <w:bottom w:val="single" w:color="000000" w:sz="4" w:space="0"/>
              <w:right w:val="single" w:color="auto" w:sz="4" w:space="0"/>
            </w:tcBorders>
            <w:vAlign w:val="center"/>
          </w:tcPr>
          <w:p>
            <w:pPr>
              <w:jc w:val="center"/>
              <w:rPr>
                <w:rFonts w:ascii="宋体" w:cs="宋体"/>
                <w:sz w:val="22"/>
              </w:rPr>
            </w:pPr>
            <w:r>
              <w:rPr>
                <w:rFonts w:hint="eastAsia" w:ascii="宋体" w:hAnsi="宋体" w:cs="宋体"/>
                <w:sz w:val="22"/>
              </w:rPr>
              <w:t>考核</w:t>
            </w:r>
            <w:r>
              <w:rPr>
                <w:rFonts w:ascii="宋体" w:hAnsi="宋体" w:cs="宋体"/>
                <w:sz w:val="22"/>
              </w:rPr>
              <w:t xml:space="preserve">  </w:t>
            </w:r>
            <w:r>
              <w:rPr>
                <w:rFonts w:hint="eastAsia" w:ascii="宋体" w:hAnsi="宋体" w:cs="宋体"/>
                <w:sz w:val="22"/>
              </w:rPr>
              <w:t>项目</w:t>
            </w:r>
          </w:p>
        </w:tc>
        <w:tc>
          <w:tcPr>
            <w:tcW w:w="2884" w:type="pct"/>
            <w:vMerge w:val="restart"/>
            <w:tcBorders>
              <w:top w:val="nil"/>
              <w:left w:val="single" w:color="auto" w:sz="4" w:space="0"/>
              <w:bottom w:val="single" w:color="000000" w:sz="4" w:space="0"/>
              <w:right w:val="single" w:color="auto" w:sz="4" w:space="0"/>
            </w:tcBorders>
            <w:noWrap/>
            <w:vAlign w:val="center"/>
          </w:tcPr>
          <w:p>
            <w:pPr>
              <w:jc w:val="center"/>
              <w:rPr>
                <w:rFonts w:ascii="宋体" w:cs="宋体"/>
                <w:sz w:val="22"/>
              </w:rPr>
            </w:pPr>
            <w:r>
              <w:rPr>
                <w:rFonts w:hint="eastAsia" w:ascii="宋体" w:hAnsi="宋体" w:cs="宋体"/>
                <w:sz w:val="22"/>
              </w:rPr>
              <w:t>评分标准（运行保障部）</w:t>
            </w:r>
          </w:p>
        </w:tc>
        <w:tc>
          <w:tcPr>
            <w:tcW w:w="272" w:type="pct"/>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22"/>
              </w:rPr>
            </w:pPr>
            <w:r>
              <w:rPr>
                <w:rFonts w:hint="eastAsia" w:ascii="宋体" w:hAnsi="宋体" w:cs="宋体"/>
                <w:sz w:val="22"/>
              </w:rPr>
              <w:t>扣分</w:t>
            </w:r>
          </w:p>
        </w:tc>
        <w:tc>
          <w:tcPr>
            <w:tcW w:w="624" w:type="pct"/>
            <w:gridSpan w:val="2"/>
            <w:vMerge w:val="restart"/>
            <w:tcBorders>
              <w:top w:val="nil"/>
              <w:left w:val="single" w:color="auto" w:sz="4" w:space="0"/>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扣分原因</w:t>
            </w:r>
          </w:p>
        </w:tc>
        <w:tc>
          <w:tcPr>
            <w:tcW w:w="471" w:type="pct"/>
            <w:vMerge w:val="restart"/>
            <w:tcBorders>
              <w:top w:val="nil"/>
              <w:left w:val="single" w:color="auto" w:sz="4" w:space="0"/>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是否整改</w:t>
            </w:r>
          </w:p>
        </w:tc>
        <w:tc>
          <w:tcPr>
            <w:tcW w:w="475" w:type="pct"/>
            <w:gridSpan w:val="2"/>
            <w:vMerge w:val="restart"/>
            <w:tcBorders>
              <w:top w:val="nil"/>
              <w:left w:val="single" w:color="auto" w:sz="4" w:space="0"/>
              <w:bottom w:val="single" w:color="auto" w:sz="4" w:space="0"/>
              <w:right w:val="single" w:color="auto" w:sz="4" w:space="0"/>
            </w:tcBorders>
            <w:vAlign w:val="center"/>
          </w:tcPr>
          <w:p>
            <w:pPr>
              <w:jc w:val="center"/>
              <w:rPr>
                <w:rFonts w:ascii="宋体" w:cs="宋体"/>
                <w:sz w:val="22"/>
              </w:rPr>
            </w:pPr>
            <w:r>
              <w:rPr>
                <w:rFonts w:hint="eastAsia" w:ascii="宋体" w:cs="宋体"/>
                <w:sz w:val="22"/>
              </w:rPr>
              <w:t>备注</w:t>
            </w:r>
          </w:p>
        </w:tc>
      </w:tr>
      <w:tr>
        <w:tblPrEx>
          <w:tblCellMar>
            <w:top w:w="0" w:type="dxa"/>
            <w:left w:w="108" w:type="dxa"/>
            <w:bottom w:w="0" w:type="dxa"/>
            <w:right w:w="108" w:type="dxa"/>
          </w:tblCellMar>
        </w:tblPrEx>
        <w:trPr>
          <w:trHeight w:val="420"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72" w:type="pct"/>
            <w:gridSpan w:val="2"/>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624" w:type="pct"/>
            <w:gridSpan w:val="2"/>
            <w:vMerge w:val="continue"/>
            <w:tcBorders>
              <w:top w:val="nil"/>
              <w:left w:val="single" w:color="auto" w:sz="4" w:space="0"/>
              <w:bottom w:val="single" w:color="auto" w:sz="4" w:space="0"/>
              <w:right w:val="single" w:color="auto" w:sz="4" w:space="0"/>
            </w:tcBorders>
            <w:vAlign w:val="center"/>
          </w:tcPr>
          <w:p>
            <w:pPr>
              <w:rPr>
                <w:rFonts w:ascii="宋体" w:cs="宋体"/>
                <w:sz w:val="22"/>
              </w:rPr>
            </w:pPr>
          </w:p>
        </w:tc>
        <w:tc>
          <w:tcPr>
            <w:tcW w:w="471" w:type="pct"/>
            <w:vMerge w:val="continue"/>
            <w:tcBorders>
              <w:top w:val="nil"/>
              <w:left w:val="single" w:color="auto" w:sz="4" w:space="0"/>
              <w:bottom w:val="single" w:color="auto" w:sz="4" w:space="0"/>
              <w:right w:val="single" w:color="auto" w:sz="4" w:space="0"/>
            </w:tcBorders>
            <w:vAlign w:val="center"/>
          </w:tcPr>
          <w:p>
            <w:pPr>
              <w:rPr>
                <w:rFonts w:ascii="宋体" w:cs="宋体"/>
                <w:sz w:val="22"/>
              </w:rPr>
            </w:pPr>
          </w:p>
        </w:tc>
        <w:tc>
          <w:tcPr>
            <w:tcW w:w="475" w:type="pct"/>
            <w:gridSpan w:val="2"/>
            <w:vMerge w:val="continue"/>
            <w:tcBorders>
              <w:top w:val="nil"/>
              <w:left w:val="single" w:color="auto" w:sz="4" w:space="0"/>
              <w:bottom w:val="single" w:color="auto" w:sz="4" w:space="0"/>
              <w:right w:val="single" w:color="auto" w:sz="4" w:space="0"/>
            </w:tcBorders>
            <w:vAlign w:val="center"/>
          </w:tcPr>
          <w:p>
            <w:pPr>
              <w:rPr>
                <w:rFonts w:ascii="宋体" w:cs="宋体"/>
                <w:sz w:val="22"/>
              </w:rPr>
            </w:pPr>
          </w:p>
        </w:tc>
      </w:tr>
      <w:tr>
        <w:tblPrEx>
          <w:tblCellMar>
            <w:top w:w="0" w:type="dxa"/>
            <w:left w:w="108" w:type="dxa"/>
            <w:bottom w:w="0" w:type="dxa"/>
            <w:right w:w="108" w:type="dxa"/>
          </w:tblCellMar>
        </w:tblPrEx>
        <w:trPr>
          <w:trHeight w:val="765" w:hRule="atLeast"/>
        </w:trPr>
        <w:tc>
          <w:tcPr>
            <w:tcW w:w="274" w:type="pct"/>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2"/>
              </w:rPr>
            </w:pPr>
          </w:p>
          <w:p>
            <w:pPr>
              <w:jc w:val="center"/>
              <w:rPr>
                <w:rFonts w:ascii="宋体" w:hAnsi="宋体" w:cs="宋体"/>
                <w:sz w:val="22"/>
              </w:rPr>
            </w:pPr>
            <w:r>
              <w:rPr>
                <w:rFonts w:hint="eastAsia" w:ascii="宋体" w:hAnsi="宋体" w:cs="宋体"/>
                <w:sz w:val="22"/>
              </w:rPr>
              <w:t>公</w:t>
            </w:r>
          </w:p>
          <w:p>
            <w:pPr>
              <w:jc w:val="center"/>
              <w:rPr>
                <w:rFonts w:ascii="宋体" w:hAnsi="宋体" w:cs="宋体"/>
                <w:sz w:val="22"/>
              </w:rPr>
            </w:pPr>
            <w:r>
              <w:rPr>
                <w:rFonts w:hint="eastAsia" w:ascii="宋体" w:hAnsi="宋体" w:cs="宋体"/>
                <w:sz w:val="22"/>
              </w:rPr>
              <w:t>共</w:t>
            </w:r>
          </w:p>
          <w:p>
            <w:pPr>
              <w:jc w:val="center"/>
              <w:rPr>
                <w:rFonts w:ascii="宋体" w:hAnsi="宋体" w:cs="宋体"/>
                <w:sz w:val="22"/>
              </w:rPr>
            </w:pPr>
            <w:r>
              <w:rPr>
                <w:rFonts w:hint="eastAsia" w:ascii="宋体" w:hAnsi="宋体" w:cs="宋体"/>
                <w:sz w:val="22"/>
              </w:rPr>
              <w:t>部</w:t>
            </w:r>
          </w:p>
          <w:p>
            <w:pPr>
              <w:jc w:val="center"/>
              <w:rPr>
                <w:rFonts w:ascii="宋体" w:hAnsi="宋体" w:cs="宋体"/>
                <w:sz w:val="22"/>
              </w:rPr>
            </w:pPr>
            <w:r>
              <w:rPr>
                <w:rFonts w:hint="eastAsia" w:ascii="宋体" w:hAnsi="宋体" w:cs="宋体"/>
                <w:sz w:val="22"/>
              </w:rPr>
              <w:t>分</w:t>
            </w:r>
          </w:p>
          <w:p>
            <w:pPr>
              <w:jc w:val="center"/>
              <w:rPr>
                <w:rFonts w:ascii="宋体" w:cs="宋体"/>
                <w:sz w:val="22"/>
              </w:rPr>
            </w:pPr>
            <w:r>
              <w:rPr>
                <w:rFonts w:ascii="宋体" w:hAnsi="宋体" w:cs="宋体"/>
                <w:sz w:val="22"/>
              </w:rPr>
              <w:t>3</w:t>
            </w:r>
            <w:r>
              <w:rPr>
                <w:rFonts w:hint="eastAsia" w:ascii="宋体" w:hAnsi="宋体" w:cs="宋体"/>
                <w:sz w:val="22"/>
              </w:rPr>
              <w:t>0</w:t>
            </w:r>
            <w:r>
              <w:rPr>
                <w:rFonts w:ascii="宋体" w:hAnsi="宋体" w:cs="宋体"/>
                <w:sz w:val="22"/>
              </w:rPr>
              <w:t xml:space="preserve"> </w:t>
            </w:r>
            <w:r>
              <w:rPr>
                <w:rFonts w:hint="eastAsia" w:ascii="宋体" w:hAnsi="宋体" w:cs="宋体"/>
                <w:sz w:val="22"/>
              </w:rPr>
              <w:t>分</w:t>
            </w: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1.未按照《维保合同》及国家相关规定而配备相应人员，电梯维保作业人员是否具备有效特种设备作业操作证,每次扣2分。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810"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2.维保单位应配备统一工作制服和劳保用品，工作服上应能清晰显示维保单位名称，每次扣1分。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810"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3.电梯维保人员应工作严谨，着装不整齐、工作期间饮酒、吸烟，每发现一次每人扣2分。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930"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4.不节约用水、电，对文体公司造成能源浪费的每次扣2分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705"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5.电梯维保人员未严格执行设备操作规程，因人为因素造成设备损坏或运行不正常的，每次扣3分。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735"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6.电梯维保人员应熟练掌握《电梯事故应急预案与救援规程》及电梯设备运行情况，因业务不熟练或职责不明确而造成设备运行数据丢失，操作系统故障，影响工作的，每次扣3分。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1110"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7、未经同意擅自调换电梯配件使用造成电梯故障或擅自改变原设计管、线，每次扣3分。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cs="宋体"/>
                <w:sz w:val="20"/>
                <w:szCs w:val="20"/>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1155"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8.电梯维保人员出现违犯文体公司其他相关管理规定；违犯国家有关法律法规或出现安全责任事故及造成重大负面影响的，每人次扣3分。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p>
        </w:tc>
        <w:tc>
          <w:tcPr>
            <w:tcW w:w="471" w:type="pct"/>
            <w:tcBorders>
              <w:top w:val="nil"/>
              <w:left w:val="nil"/>
              <w:bottom w:val="single" w:color="auto" w:sz="4" w:space="0"/>
              <w:right w:val="single" w:color="auto" w:sz="4" w:space="0"/>
            </w:tcBorders>
            <w:vAlign w:val="center"/>
          </w:tcPr>
          <w:p>
            <w:pPr>
              <w:rPr>
                <w:rFonts w:ascii="宋体" w:cs="宋体"/>
                <w:sz w:val="18"/>
                <w:szCs w:val="18"/>
              </w:rPr>
            </w:pPr>
          </w:p>
        </w:tc>
        <w:tc>
          <w:tcPr>
            <w:tcW w:w="475" w:type="pct"/>
            <w:gridSpan w:val="2"/>
            <w:tcBorders>
              <w:top w:val="nil"/>
              <w:left w:val="nil"/>
              <w:bottom w:val="single" w:color="auto" w:sz="4" w:space="0"/>
              <w:right w:val="single" w:color="auto" w:sz="4" w:space="0"/>
            </w:tcBorders>
            <w:vAlign w:val="center"/>
          </w:tcPr>
          <w:p>
            <w:pPr>
              <w:rPr>
                <w:rFonts w:ascii="宋体" w:cs="宋体"/>
                <w:sz w:val="18"/>
                <w:szCs w:val="18"/>
              </w:rPr>
            </w:pPr>
          </w:p>
        </w:tc>
      </w:tr>
      <w:tr>
        <w:tblPrEx>
          <w:tblCellMar>
            <w:top w:w="0" w:type="dxa"/>
            <w:left w:w="108" w:type="dxa"/>
            <w:bottom w:w="0" w:type="dxa"/>
            <w:right w:w="108" w:type="dxa"/>
          </w:tblCellMar>
        </w:tblPrEx>
        <w:trPr>
          <w:trHeight w:val="1110"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9.各项维保工作未能做好计划，进行电梯的半月、季度、半年、年度维保工作，保养、维修、检查等未按维保要求进行并做好相关记录的，每次扣3分。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0"/>
                <w:szCs w:val="20"/>
              </w:rPr>
            </w:pPr>
            <w:r>
              <w:rPr>
                <w:rFonts w:hint="eastAsia" w:ascii="宋体" w:hAnsi="宋体" w:cs="宋体"/>
                <w:sz w:val="20"/>
                <w:szCs w:val="20"/>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color w:val="FF0000"/>
              </w:rPr>
            </w:pPr>
            <w:r>
              <w:rPr>
                <w:rFonts w:hint="eastAsia" w:ascii="宋体" w:hAnsi="宋体" w:cs="宋体"/>
                <w:color w:val="FF0000"/>
              </w:rPr>
              <w:t>　</w:t>
            </w:r>
          </w:p>
        </w:tc>
      </w:tr>
      <w:tr>
        <w:tblPrEx>
          <w:tblCellMar>
            <w:top w:w="0" w:type="dxa"/>
            <w:left w:w="108" w:type="dxa"/>
            <w:bottom w:w="0" w:type="dxa"/>
            <w:right w:w="108" w:type="dxa"/>
          </w:tblCellMar>
        </w:tblPrEx>
        <w:trPr>
          <w:trHeight w:val="1080"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10.每台电梯维保记录、年度自行检查记录或报告、定期检验报告、设备运行故障记录等各相关材料保存齐全，管理完善，没有出现缺少、丢失等现象，未达到以上要求的每次扣3分。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555" w:hRule="atLeast"/>
        </w:trPr>
        <w:tc>
          <w:tcPr>
            <w:tcW w:w="274" w:type="pct"/>
            <w:vMerge w:val="restart"/>
            <w:tcBorders>
              <w:top w:val="nil"/>
              <w:left w:val="single" w:color="auto" w:sz="4" w:space="0"/>
              <w:right w:val="single" w:color="auto" w:sz="4" w:space="0"/>
            </w:tcBorders>
            <w:vAlign w:val="center"/>
          </w:tcPr>
          <w:p>
            <w:pPr>
              <w:jc w:val="center"/>
              <w:rPr>
                <w:rFonts w:ascii="宋体" w:cs="宋体"/>
                <w:sz w:val="22"/>
              </w:rPr>
            </w:pPr>
            <w:r>
              <w:rPr>
                <w:rFonts w:hint="eastAsia" w:ascii="宋体" w:hAnsi="宋体" w:cs="宋体"/>
                <w:sz w:val="22"/>
              </w:rPr>
              <w:t>电梯设备维保部分</w:t>
            </w:r>
            <w:r>
              <w:rPr>
                <w:rFonts w:ascii="宋体" w:hAnsi="宋体" w:cs="宋体"/>
                <w:sz w:val="22"/>
              </w:rPr>
              <w:t xml:space="preserve">      </w:t>
            </w:r>
            <w:r>
              <w:rPr>
                <w:rFonts w:hint="eastAsia" w:ascii="宋体" w:hAnsi="宋体" w:cs="宋体"/>
                <w:sz w:val="22"/>
              </w:rPr>
              <w:t>60分</w:t>
            </w: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1.擅自允许无关人员进入电梯机房或者允许他人擅自操作电梯设备的，每次扣1分。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675"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2.电梯机房保持卫生整洁、设备干净、无杂物，达不到以上要求每处扣1分。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p>
        </w:tc>
        <w:tc>
          <w:tcPr>
            <w:tcW w:w="471" w:type="pct"/>
            <w:tcBorders>
              <w:top w:val="nil"/>
              <w:left w:val="nil"/>
              <w:bottom w:val="single" w:color="auto" w:sz="4" w:space="0"/>
              <w:right w:val="single" w:color="auto" w:sz="4" w:space="0"/>
            </w:tcBorders>
            <w:vAlign w:val="center"/>
          </w:tcPr>
          <w:p>
            <w:pPr>
              <w:rPr>
                <w:rFonts w:ascii="宋体" w:cs="宋体"/>
                <w:sz w:val="18"/>
                <w:szCs w:val="18"/>
              </w:rPr>
            </w:pPr>
          </w:p>
        </w:tc>
        <w:tc>
          <w:tcPr>
            <w:tcW w:w="475" w:type="pct"/>
            <w:gridSpan w:val="2"/>
            <w:tcBorders>
              <w:top w:val="nil"/>
              <w:left w:val="nil"/>
              <w:bottom w:val="single" w:color="auto" w:sz="4" w:space="0"/>
              <w:right w:val="single" w:color="auto" w:sz="4" w:space="0"/>
            </w:tcBorders>
            <w:vAlign w:val="center"/>
          </w:tcPr>
          <w:p>
            <w:pPr>
              <w:rPr>
                <w:rFonts w:ascii="宋体" w:cs="宋体"/>
                <w:sz w:val="18"/>
                <w:szCs w:val="18"/>
              </w:rPr>
            </w:pPr>
          </w:p>
        </w:tc>
      </w:tr>
      <w:tr>
        <w:tblPrEx>
          <w:tblCellMar>
            <w:top w:w="0" w:type="dxa"/>
            <w:left w:w="108" w:type="dxa"/>
            <w:bottom w:w="0" w:type="dxa"/>
            <w:right w:w="108" w:type="dxa"/>
          </w:tblCellMar>
        </w:tblPrEx>
        <w:trPr>
          <w:trHeight w:val="885"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3.电梯应当至少每15日进行一次清洁润滑、调整检查等维护保养工作并做好保养记录，未按时或超时完成扣3分。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p>
        </w:tc>
        <w:tc>
          <w:tcPr>
            <w:tcW w:w="471" w:type="pct"/>
            <w:tcBorders>
              <w:top w:val="nil"/>
              <w:left w:val="nil"/>
              <w:bottom w:val="single" w:color="auto" w:sz="4" w:space="0"/>
              <w:right w:val="single" w:color="auto" w:sz="4" w:space="0"/>
            </w:tcBorders>
            <w:vAlign w:val="center"/>
          </w:tcPr>
          <w:p>
            <w:pPr>
              <w:rPr>
                <w:rFonts w:ascii="宋体" w:cs="宋体"/>
                <w:sz w:val="18"/>
                <w:szCs w:val="18"/>
              </w:rPr>
            </w:pPr>
          </w:p>
        </w:tc>
        <w:tc>
          <w:tcPr>
            <w:tcW w:w="475" w:type="pct"/>
            <w:gridSpan w:val="2"/>
            <w:tcBorders>
              <w:top w:val="nil"/>
              <w:left w:val="nil"/>
              <w:bottom w:val="single" w:color="auto" w:sz="4" w:space="0"/>
              <w:right w:val="single" w:color="auto" w:sz="4" w:space="0"/>
            </w:tcBorders>
            <w:noWrap/>
            <w:vAlign w:val="bottom"/>
          </w:tcPr>
          <w:p>
            <w:pPr>
              <w:rPr>
                <w:rFonts w:ascii="宋体" w:cs="宋体"/>
                <w:color w:val="FF0000"/>
              </w:rPr>
            </w:pPr>
            <w:r>
              <w:rPr>
                <w:rFonts w:hint="eastAsia" w:ascii="宋体" w:hAnsi="宋体" w:cs="宋体"/>
                <w:color w:val="FF0000"/>
              </w:rPr>
              <w:t>　</w:t>
            </w:r>
          </w:p>
        </w:tc>
      </w:tr>
      <w:tr>
        <w:tblPrEx>
          <w:tblCellMar>
            <w:top w:w="0" w:type="dxa"/>
            <w:left w:w="108" w:type="dxa"/>
            <w:bottom w:w="0" w:type="dxa"/>
            <w:right w:w="108" w:type="dxa"/>
          </w:tblCellMar>
        </w:tblPrEx>
        <w:trPr>
          <w:trHeight w:val="735"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4.对于场馆内暂停关闭电梯应当至少15日一次进行维护保养并做好保养记录，未按时完成扣2分。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990"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5.每季度、半年、一年进行相应类的电梯设备进行清洁润滑、调整检查维护保养工作，并做好相应记录，未按时完成扣2分。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870"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6.维修人员接到甲方紧急救援电话，出现推诿，拖延时间，未按时到达每次扣2分。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675"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7.紧急救援没有按规定的时间到达现场处理，每次扣2分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870"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8.电梯轿厢应有抢修、急修的电话和设备，应设立24小时值班电梯服务热线电话，对电梯发生的故障等情况及时进行详细记录，每次扣2分。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870"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9.实施维保作业的现场在明显位置放置表明在作业警示标志和安全护栏，每次扣1分。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840"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10.维保单位应有急修记录或报告，对电梯发生故障的时间、故障情况、处理故障的人员、时间、故障解决的办法或采取的措施以及处理结果等情况应及时进行详细记录，并有使用单位安全管理人员签字，每次扣3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sz w:val="22"/>
              </w:rPr>
            </w:pPr>
            <w:r>
              <w:rPr>
                <w:rFonts w:hint="eastAsia" w:ascii="宋体" w:hAnsi="宋体" w:cs="宋体"/>
                <w:sz w:val="22"/>
              </w:rPr>
              <w:t>　</w:t>
            </w:r>
          </w:p>
        </w:tc>
      </w:tr>
      <w:tr>
        <w:tblPrEx>
          <w:tblCellMar>
            <w:top w:w="0" w:type="dxa"/>
            <w:left w:w="108" w:type="dxa"/>
            <w:bottom w:w="0" w:type="dxa"/>
            <w:right w:w="108" w:type="dxa"/>
          </w:tblCellMar>
        </w:tblPrEx>
        <w:trPr>
          <w:trHeight w:val="810"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11.电梯检验合格证应张贴于轿厢显著位置。每台扣1分，扣完为止。</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705"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12.电梯轿厢内应设置报警装置，通话对讲，且固定可靠、保持畅通，每台扣2分。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705"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13.乘用电梯安全须知、维保单位名称和急修、投诉电话应置于轿厢的显著位置，每次扣2分。</w:t>
            </w:r>
          </w:p>
        </w:tc>
        <w:tc>
          <w:tcPr>
            <w:tcW w:w="272" w:type="pct"/>
            <w:gridSpan w:val="2"/>
            <w:tcBorders>
              <w:top w:val="nil"/>
              <w:left w:val="nil"/>
              <w:bottom w:val="single" w:color="auto" w:sz="4" w:space="0"/>
              <w:right w:val="single" w:color="auto" w:sz="4" w:space="0"/>
            </w:tcBorders>
            <w:vAlign w:val="center"/>
          </w:tcPr>
          <w:p>
            <w:pPr>
              <w:rPr>
                <w:rFonts w:hint="eastAsia" w:ascii="宋体" w:hAnsi="宋体" w:cs="宋体"/>
                <w:sz w:val="22"/>
              </w:rPr>
            </w:pPr>
          </w:p>
        </w:tc>
        <w:tc>
          <w:tcPr>
            <w:tcW w:w="624" w:type="pct"/>
            <w:gridSpan w:val="2"/>
            <w:tcBorders>
              <w:top w:val="nil"/>
              <w:left w:val="nil"/>
              <w:bottom w:val="single" w:color="auto" w:sz="4" w:space="0"/>
              <w:right w:val="single" w:color="auto" w:sz="4" w:space="0"/>
            </w:tcBorders>
            <w:vAlign w:val="center"/>
          </w:tcPr>
          <w:p>
            <w:pPr>
              <w:jc w:val="center"/>
              <w:rPr>
                <w:rFonts w:hint="eastAsia" w:ascii="宋体" w:hAnsi="宋体" w:cs="宋体"/>
                <w:sz w:val="22"/>
              </w:rPr>
            </w:pPr>
          </w:p>
        </w:tc>
        <w:tc>
          <w:tcPr>
            <w:tcW w:w="471" w:type="pct"/>
            <w:tcBorders>
              <w:top w:val="nil"/>
              <w:left w:val="nil"/>
              <w:bottom w:val="single" w:color="auto" w:sz="4" w:space="0"/>
              <w:right w:val="single" w:color="auto" w:sz="4" w:space="0"/>
            </w:tcBorders>
            <w:vAlign w:val="center"/>
          </w:tcPr>
          <w:p>
            <w:pPr>
              <w:rPr>
                <w:rFonts w:hint="eastAsia" w:ascii="宋体" w:hAnsi="宋体" w:cs="宋体"/>
                <w:sz w:val="18"/>
                <w:szCs w:val="18"/>
              </w:rPr>
            </w:pPr>
          </w:p>
        </w:tc>
        <w:tc>
          <w:tcPr>
            <w:tcW w:w="475" w:type="pct"/>
            <w:gridSpan w:val="2"/>
            <w:tcBorders>
              <w:top w:val="nil"/>
              <w:left w:val="nil"/>
              <w:bottom w:val="single" w:color="auto" w:sz="4" w:space="0"/>
              <w:right w:val="single" w:color="auto" w:sz="4" w:space="0"/>
            </w:tcBorders>
            <w:noWrap/>
            <w:vAlign w:val="bottom"/>
          </w:tcPr>
          <w:p>
            <w:pPr>
              <w:rPr>
                <w:rFonts w:hint="eastAsia" w:ascii="宋体" w:hAnsi="宋体" w:cs="宋体"/>
              </w:rPr>
            </w:pPr>
          </w:p>
        </w:tc>
      </w:tr>
      <w:tr>
        <w:tblPrEx>
          <w:tblCellMar>
            <w:top w:w="0" w:type="dxa"/>
            <w:left w:w="108" w:type="dxa"/>
            <w:bottom w:w="0" w:type="dxa"/>
            <w:right w:w="108" w:type="dxa"/>
          </w:tblCellMar>
        </w:tblPrEx>
        <w:trPr>
          <w:trHeight w:val="705"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2"/>
              </w:rPr>
            </w:pPr>
            <w:r>
              <w:rPr>
                <w:rFonts w:hint="eastAsia"/>
                <w:sz w:val="22"/>
              </w:rPr>
              <w:t>14.大型活动未按照《维保合同》配备相应人员，未制定详细的电梯保障方案及应急预案的，每次扣3分。</w:t>
            </w:r>
          </w:p>
        </w:tc>
        <w:tc>
          <w:tcPr>
            <w:tcW w:w="272" w:type="pct"/>
            <w:gridSpan w:val="2"/>
            <w:tcBorders>
              <w:top w:val="nil"/>
              <w:left w:val="nil"/>
              <w:bottom w:val="single" w:color="auto" w:sz="4" w:space="0"/>
              <w:right w:val="single" w:color="auto" w:sz="4" w:space="0"/>
            </w:tcBorders>
            <w:vAlign w:val="center"/>
          </w:tcPr>
          <w:p>
            <w:pPr>
              <w:rPr>
                <w:rFonts w:hint="eastAsia" w:ascii="宋体" w:hAnsi="宋体" w:cs="宋体"/>
                <w:sz w:val="22"/>
              </w:rPr>
            </w:pPr>
          </w:p>
        </w:tc>
        <w:tc>
          <w:tcPr>
            <w:tcW w:w="624" w:type="pct"/>
            <w:gridSpan w:val="2"/>
            <w:tcBorders>
              <w:top w:val="nil"/>
              <w:left w:val="nil"/>
              <w:bottom w:val="single" w:color="auto" w:sz="4" w:space="0"/>
              <w:right w:val="single" w:color="auto" w:sz="4" w:space="0"/>
            </w:tcBorders>
            <w:vAlign w:val="center"/>
          </w:tcPr>
          <w:p>
            <w:pPr>
              <w:jc w:val="center"/>
              <w:rPr>
                <w:rFonts w:hint="eastAsia" w:ascii="宋体" w:hAnsi="宋体" w:cs="宋体"/>
                <w:sz w:val="22"/>
              </w:rPr>
            </w:pPr>
          </w:p>
        </w:tc>
        <w:tc>
          <w:tcPr>
            <w:tcW w:w="471" w:type="pct"/>
            <w:tcBorders>
              <w:top w:val="nil"/>
              <w:left w:val="nil"/>
              <w:bottom w:val="single" w:color="auto" w:sz="4" w:space="0"/>
              <w:right w:val="single" w:color="auto" w:sz="4" w:space="0"/>
            </w:tcBorders>
            <w:vAlign w:val="center"/>
          </w:tcPr>
          <w:p>
            <w:pPr>
              <w:rPr>
                <w:rFonts w:hint="eastAsia" w:ascii="宋体" w:hAnsi="宋体" w:cs="宋体"/>
                <w:sz w:val="18"/>
                <w:szCs w:val="18"/>
              </w:rPr>
            </w:pPr>
          </w:p>
        </w:tc>
        <w:tc>
          <w:tcPr>
            <w:tcW w:w="475" w:type="pct"/>
            <w:gridSpan w:val="2"/>
            <w:tcBorders>
              <w:top w:val="nil"/>
              <w:left w:val="nil"/>
              <w:bottom w:val="single" w:color="auto" w:sz="4" w:space="0"/>
              <w:right w:val="single" w:color="auto" w:sz="4" w:space="0"/>
            </w:tcBorders>
            <w:noWrap/>
            <w:vAlign w:val="bottom"/>
          </w:tcPr>
          <w:p>
            <w:pPr>
              <w:rPr>
                <w:rFonts w:hint="eastAsia" w:ascii="宋体" w:hAnsi="宋体" w:cs="宋体"/>
              </w:rPr>
            </w:pPr>
          </w:p>
        </w:tc>
      </w:tr>
      <w:tr>
        <w:tblPrEx>
          <w:tblCellMar>
            <w:top w:w="0" w:type="dxa"/>
            <w:left w:w="108" w:type="dxa"/>
            <w:bottom w:w="0" w:type="dxa"/>
            <w:right w:w="108" w:type="dxa"/>
          </w:tblCellMar>
        </w:tblPrEx>
        <w:trPr>
          <w:trHeight w:val="415"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15.应有抢修、急修的服务和设备，设立24小时维保值班电话，保证接到故障后迅速到达   没有抢修、急修的服务和设备以及24小时值班电话、值班人员的各扣1分，扣完为止。</w:t>
            </w:r>
          </w:p>
        </w:tc>
        <w:tc>
          <w:tcPr>
            <w:tcW w:w="272" w:type="pct"/>
            <w:gridSpan w:val="2"/>
            <w:tcBorders>
              <w:top w:val="nil"/>
              <w:left w:val="nil"/>
              <w:bottom w:val="single" w:color="auto" w:sz="4" w:space="0"/>
              <w:right w:val="single" w:color="auto" w:sz="4" w:space="0"/>
            </w:tcBorders>
            <w:vAlign w:val="center"/>
          </w:tcPr>
          <w:p>
            <w:pPr>
              <w:rPr>
                <w:rFonts w:hint="eastAsia" w:ascii="宋体" w:hAnsi="宋体" w:cs="宋体"/>
                <w:sz w:val="22"/>
              </w:rPr>
            </w:pPr>
          </w:p>
        </w:tc>
        <w:tc>
          <w:tcPr>
            <w:tcW w:w="624" w:type="pct"/>
            <w:gridSpan w:val="2"/>
            <w:tcBorders>
              <w:top w:val="nil"/>
              <w:left w:val="nil"/>
              <w:bottom w:val="single" w:color="auto" w:sz="4" w:space="0"/>
              <w:right w:val="single" w:color="auto" w:sz="4" w:space="0"/>
            </w:tcBorders>
            <w:vAlign w:val="center"/>
          </w:tcPr>
          <w:p>
            <w:pPr>
              <w:jc w:val="center"/>
              <w:rPr>
                <w:rFonts w:hint="eastAsia" w:ascii="宋体" w:hAnsi="宋体" w:cs="宋体"/>
                <w:sz w:val="22"/>
              </w:rPr>
            </w:pPr>
          </w:p>
        </w:tc>
        <w:tc>
          <w:tcPr>
            <w:tcW w:w="471" w:type="pct"/>
            <w:tcBorders>
              <w:top w:val="nil"/>
              <w:left w:val="nil"/>
              <w:bottom w:val="single" w:color="auto" w:sz="4" w:space="0"/>
              <w:right w:val="single" w:color="auto" w:sz="4" w:space="0"/>
            </w:tcBorders>
            <w:vAlign w:val="center"/>
          </w:tcPr>
          <w:p>
            <w:pPr>
              <w:rPr>
                <w:rFonts w:hint="eastAsia" w:ascii="宋体" w:hAnsi="宋体" w:cs="宋体"/>
                <w:sz w:val="18"/>
                <w:szCs w:val="18"/>
              </w:rPr>
            </w:pPr>
          </w:p>
        </w:tc>
        <w:tc>
          <w:tcPr>
            <w:tcW w:w="475" w:type="pct"/>
            <w:gridSpan w:val="2"/>
            <w:tcBorders>
              <w:top w:val="nil"/>
              <w:left w:val="nil"/>
              <w:bottom w:val="single" w:color="auto" w:sz="4" w:space="0"/>
              <w:right w:val="single" w:color="auto" w:sz="4" w:space="0"/>
            </w:tcBorders>
            <w:noWrap/>
            <w:vAlign w:val="bottom"/>
          </w:tcPr>
          <w:p>
            <w:pPr>
              <w:rPr>
                <w:rFonts w:hint="eastAsia" w:ascii="宋体" w:hAnsi="宋体" w:cs="宋体"/>
              </w:rPr>
            </w:pPr>
          </w:p>
        </w:tc>
      </w:tr>
      <w:tr>
        <w:tblPrEx>
          <w:tblCellMar>
            <w:top w:w="0" w:type="dxa"/>
            <w:left w:w="108" w:type="dxa"/>
            <w:bottom w:w="0" w:type="dxa"/>
            <w:right w:w="108" w:type="dxa"/>
          </w:tblCellMar>
        </w:tblPrEx>
        <w:trPr>
          <w:trHeight w:val="705" w:hRule="atLeast"/>
        </w:trPr>
        <w:tc>
          <w:tcPr>
            <w:tcW w:w="274" w:type="pct"/>
            <w:vMerge w:val="continue"/>
            <w:tcBorders>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16.电梯维保项目：机房、井道、轿厢、底坑四大部分组成（详见日常保养记录单），没有达到要求标准每项扣1分。</w:t>
            </w:r>
          </w:p>
        </w:tc>
        <w:tc>
          <w:tcPr>
            <w:tcW w:w="272" w:type="pct"/>
            <w:gridSpan w:val="2"/>
            <w:tcBorders>
              <w:top w:val="nil"/>
              <w:left w:val="nil"/>
              <w:bottom w:val="single" w:color="auto" w:sz="4" w:space="0"/>
              <w:right w:val="single" w:color="auto" w:sz="4" w:space="0"/>
            </w:tcBorders>
            <w:vAlign w:val="center"/>
          </w:tcPr>
          <w:p>
            <w:pPr>
              <w:rPr>
                <w:rFonts w:hint="eastAsia" w:ascii="宋体" w:hAnsi="宋体" w:cs="宋体"/>
                <w:sz w:val="22"/>
              </w:rPr>
            </w:pPr>
          </w:p>
        </w:tc>
        <w:tc>
          <w:tcPr>
            <w:tcW w:w="624" w:type="pct"/>
            <w:gridSpan w:val="2"/>
            <w:tcBorders>
              <w:top w:val="nil"/>
              <w:left w:val="nil"/>
              <w:bottom w:val="single" w:color="auto" w:sz="4" w:space="0"/>
              <w:right w:val="single" w:color="auto" w:sz="4" w:space="0"/>
            </w:tcBorders>
            <w:vAlign w:val="center"/>
          </w:tcPr>
          <w:p>
            <w:pPr>
              <w:jc w:val="center"/>
              <w:rPr>
                <w:rFonts w:hint="eastAsia" w:ascii="宋体" w:hAnsi="宋体" w:cs="宋体"/>
                <w:sz w:val="22"/>
              </w:rPr>
            </w:pPr>
          </w:p>
        </w:tc>
        <w:tc>
          <w:tcPr>
            <w:tcW w:w="471" w:type="pct"/>
            <w:tcBorders>
              <w:top w:val="nil"/>
              <w:left w:val="nil"/>
              <w:bottom w:val="single" w:color="auto" w:sz="4" w:space="0"/>
              <w:right w:val="single" w:color="auto" w:sz="4" w:space="0"/>
            </w:tcBorders>
            <w:vAlign w:val="center"/>
          </w:tcPr>
          <w:p>
            <w:pPr>
              <w:rPr>
                <w:rFonts w:hint="eastAsia" w:ascii="宋体" w:hAnsi="宋体" w:cs="宋体"/>
                <w:sz w:val="18"/>
                <w:szCs w:val="18"/>
              </w:rPr>
            </w:pPr>
          </w:p>
        </w:tc>
        <w:tc>
          <w:tcPr>
            <w:tcW w:w="475" w:type="pct"/>
            <w:gridSpan w:val="2"/>
            <w:tcBorders>
              <w:top w:val="nil"/>
              <w:left w:val="nil"/>
              <w:bottom w:val="single" w:color="auto" w:sz="4" w:space="0"/>
              <w:right w:val="single" w:color="auto" w:sz="4" w:space="0"/>
            </w:tcBorders>
            <w:noWrap/>
            <w:vAlign w:val="bottom"/>
          </w:tcPr>
          <w:p>
            <w:pPr>
              <w:rPr>
                <w:rFonts w:hint="eastAsia" w:ascii="宋体" w:hAnsi="宋体" w:cs="宋体"/>
              </w:rPr>
            </w:pPr>
          </w:p>
        </w:tc>
      </w:tr>
      <w:tr>
        <w:tblPrEx>
          <w:tblCellMar>
            <w:top w:w="0" w:type="dxa"/>
            <w:left w:w="108" w:type="dxa"/>
            <w:bottom w:w="0" w:type="dxa"/>
            <w:right w:w="108" w:type="dxa"/>
          </w:tblCellMar>
        </w:tblPrEx>
        <w:trPr>
          <w:trHeight w:val="746" w:hRule="atLeast"/>
        </w:trPr>
        <w:tc>
          <w:tcPr>
            <w:tcW w:w="274" w:type="pct"/>
            <w:vMerge w:val="restart"/>
            <w:tcBorders>
              <w:top w:val="nil"/>
              <w:left w:val="single" w:color="auto" w:sz="4" w:space="0"/>
              <w:right w:val="single" w:color="auto" w:sz="4" w:space="0"/>
            </w:tcBorders>
            <w:vAlign w:val="center"/>
          </w:tcPr>
          <w:p>
            <w:pPr>
              <w:jc w:val="center"/>
              <w:rPr>
                <w:rFonts w:ascii="宋体" w:cs="宋体"/>
                <w:sz w:val="22"/>
              </w:rPr>
            </w:pPr>
            <w:r>
              <w:rPr>
                <w:rFonts w:hint="eastAsia" w:ascii="宋体" w:hAnsi="宋体" w:cs="宋体"/>
                <w:sz w:val="22"/>
              </w:rPr>
              <w:t>消防安全管理5分</w:t>
            </w: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1.监控室操作台控制电梯消防模块动作或电梯一层消防开关动作，电梯不能返回到基层开门停止，每台扣2分。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center"/>
          </w:tcPr>
          <w:p>
            <w:pPr>
              <w:jc w:val="center"/>
              <w:rPr>
                <w:rFonts w:ascii="宋体" w:cs="宋体"/>
              </w:rPr>
            </w:pPr>
          </w:p>
        </w:tc>
      </w:tr>
      <w:tr>
        <w:tblPrEx>
          <w:tblCellMar>
            <w:top w:w="0" w:type="dxa"/>
            <w:left w:w="108" w:type="dxa"/>
            <w:bottom w:w="0" w:type="dxa"/>
            <w:right w:w="108" w:type="dxa"/>
          </w:tblCellMar>
        </w:tblPrEx>
        <w:trPr>
          <w:trHeight w:val="997" w:hRule="atLeast"/>
        </w:trPr>
        <w:tc>
          <w:tcPr>
            <w:tcW w:w="274" w:type="pct"/>
            <w:vMerge w:val="continue"/>
            <w:tcBorders>
              <w:left w:val="single" w:color="auto" w:sz="4" w:space="0"/>
              <w:right w:val="single" w:color="auto" w:sz="4" w:space="0"/>
            </w:tcBorders>
            <w:vAlign w:val="center"/>
          </w:tcPr>
          <w:p>
            <w:pPr>
              <w:jc w:val="cente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2.当电梯处于消防服务状态时，层站召唤控制或设置在消防电梯井道外的消防电梯控制系统其他部分的电器故障不影响消防电梯的功能。每台扣1分</w:t>
            </w:r>
          </w:p>
        </w:tc>
        <w:tc>
          <w:tcPr>
            <w:tcW w:w="272" w:type="pct"/>
            <w:gridSpan w:val="2"/>
            <w:tcBorders>
              <w:top w:val="nil"/>
              <w:left w:val="nil"/>
              <w:bottom w:val="single" w:color="auto" w:sz="4" w:space="0"/>
              <w:right w:val="single" w:color="auto" w:sz="4" w:space="0"/>
            </w:tcBorders>
            <w:vAlign w:val="center"/>
          </w:tcPr>
          <w:p>
            <w:pPr>
              <w:rPr>
                <w:rFonts w:hint="eastAsia" w:ascii="宋体" w:hAnsi="宋体" w:cs="宋体"/>
                <w:sz w:val="22"/>
              </w:rPr>
            </w:pPr>
          </w:p>
        </w:tc>
        <w:tc>
          <w:tcPr>
            <w:tcW w:w="624" w:type="pct"/>
            <w:gridSpan w:val="2"/>
            <w:tcBorders>
              <w:top w:val="nil"/>
              <w:left w:val="nil"/>
              <w:bottom w:val="single" w:color="auto" w:sz="4" w:space="0"/>
              <w:right w:val="single" w:color="auto" w:sz="4" w:space="0"/>
            </w:tcBorders>
            <w:vAlign w:val="center"/>
          </w:tcPr>
          <w:p>
            <w:pPr>
              <w:jc w:val="center"/>
              <w:rPr>
                <w:rFonts w:hint="eastAsia" w:ascii="宋体" w:hAnsi="宋体" w:cs="宋体"/>
                <w:sz w:val="22"/>
              </w:rPr>
            </w:pPr>
          </w:p>
        </w:tc>
        <w:tc>
          <w:tcPr>
            <w:tcW w:w="471" w:type="pct"/>
            <w:tcBorders>
              <w:top w:val="nil"/>
              <w:left w:val="nil"/>
              <w:bottom w:val="single" w:color="auto" w:sz="4" w:space="0"/>
              <w:right w:val="single" w:color="auto" w:sz="4" w:space="0"/>
            </w:tcBorders>
            <w:vAlign w:val="center"/>
          </w:tcPr>
          <w:p>
            <w:pPr>
              <w:rPr>
                <w:rFonts w:hint="eastAsia" w:ascii="宋体" w:hAnsi="宋体" w:cs="宋体"/>
                <w:sz w:val="22"/>
              </w:rPr>
            </w:pPr>
          </w:p>
        </w:tc>
        <w:tc>
          <w:tcPr>
            <w:tcW w:w="475" w:type="pct"/>
            <w:gridSpan w:val="2"/>
            <w:tcBorders>
              <w:top w:val="nil"/>
              <w:left w:val="nil"/>
              <w:bottom w:val="single" w:color="auto" w:sz="4" w:space="0"/>
              <w:right w:val="single" w:color="auto" w:sz="4" w:space="0"/>
            </w:tcBorders>
            <w:noWrap/>
            <w:vAlign w:val="center"/>
          </w:tcPr>
          <w:p>
            <w:pPr>
              <w:jc w:val="center"/>
              <w:rPr>
                <w:rFonts w:ascii="宋体" w:cs="宋体"/>
              </w:rPr>
            </w:pPr>
          </w:p>
        </w:tc>
      </w:tr>
      <w:tr>
        <w:tblPrEx>
          <w:tblCellMar>
            <w:top w:w="0" w:type="dxa"/>
            <w:left w:w="108" w:type="dxa"/>
            <w:bottom w:w="0" w:type="dxa"/>
            <w:right w:w="108" w:type="dxa"/>
          </w:tblCellMar>
        </w:tblPrEx>
        <w:trPr>
          <w:trHeight w:val="982" w:hRule="atLeast"/>
        </w:trPr>
        <w:tc>
          <w:tcPr>
            <w:tcW w:w="274" w:type="pct"/>
            <w:vMerge w:val="continue"/>
            <w:tcBorders>
              <w:left w:val="single" w:color="auto" w:sz="4" w:space="0"/>
              <w:bottom w:val="nil"/>
              <w:right w:val="single" w:color="auto" w:sz="4" w:space="0"/>
            </w:tcBorders>
            <w:vAlign w:val="center"/>
          </w:tcPr>
          <w:p>
            <w:pPr>
              <w:jc w:val="center"/>
              <w:rPr>
                <w:rFonts w:ascii="宋体" w:cs="宋体"/>
                <w:sz w:val="22"/>
              </w:rPr>
            </w:pPr>
          </w:p>
        </w:tc>
        <w:tc>
          <w:tcPr>
            <w:tcW w:w="2884" w:type="pct"/>
            <w:tcBorders>
              <w:top w:val="nil"/>
              <w:left w:val="nil"/>
              <w:bottom w:val="single" w:color="auto" w:sz="4" w:space="0"/>
              <w:right w:val="single" w:color="auto" w:sz="4" w:space="0"/>
            </w:tcBorders>
          </w:tcPr>
          <w:p>
            <w:pPr>
              <w:rPr>
                <w:rFonts w:ascii="宋体" w:hAnsi="宋体" w:cs="宋体"/>
                <w:sz w:val="24"/>
                <w:szCs w:val="24"/>
              </w:rPr>
            </w:pPr>
            <w:r>
              <w:rPr>
                <w:rFonts w:hint="eastAsia"/>
              </w:rPr>
              <w:t>3、发现安全隐患并及时排除隐患，排除不了及时汇报业主，对配置的消防设施、器材进行定期检查，确保完好有效，发现未处于完好状态的，每处扣1分。</w:t>
            </w:r>
          </w:p>
        </w:tc>
        <w:tc>
          <w:tcPr>
            <w:tcW w:w="272" w:type="pct"/>
            <w:gridSpan w:val="2"/>
            <w:tcBorders>
              <w:top w:val="nil"/>
              <w:left w:val="nil"/>
              <w:bottom w:val="single" w:color="auto" w:sz="4" w:space="0"/>
              <w:right w:val="single" w:color="auto" w:sz="4" w:space="0"/>
            </w:tcBorders>
            <w:vAlign w:val="center"/>
          </w:tcPr>
          <w:p>
            <w:pPr>
              <w:rPr>
                <w:rFonts w:hint="eastAsia" w:ascii="宋体" w:hAnsi="宋体" w:cs="宋体"/>
                <w:sz w:val="22"/>
              </w:rPr>
            </w:pPr>
          </w:p>
        </w:tc>
        <w:tc>
          <w:tcPr>
            <w:tcW w:w="624" w:type="pct"/>
            <w:gridSpan w:val="2"/>
            <w:tcBorders>
              <w:top w:val="nil"/>
              <w:left w:val="nil"/>
              <w:bottom w:val="single" w:color="auto" w:sz="4" w:space="0"/>
              <w:right w:val="single" w:color="auto" w:sz="4" w:space="0"/>
            </w:tcBorders>
            <w:vAlign w:val="center"/>
          </w:tcPr>
          <w:p>
            <w:pPr>
              <w:jc w:val="center"/>
              <w:rPr>
                <w:rFonts w:hint="eastAsia" w:ascii="宋体" w:hAnsi="宋体" w:cs="宋体"/>
                <w:sz w:val="22"/>
              </w:rPr>
            </w:pPr>
          </w:p>
        </w:tc>
        <w:tc>
          <w:tcPr>
            <w:tcW w:w="471" w:type="pct"/>
            <w:tcBorders>
              <w:top w:val="nil"/>
              <w:left w:val="nil"/>
              <w:bottom w:val="single" w:color="auto" w:sz="4" w:space="0"/>
              <w:right w:val="single" w:color="auto" w:sz="4" w:space="0"/>
            </w:tcBorders>
            <w:vAlign w:val="center"/>
          </w:tcPr>
          <w:p>
            <w:pPr>
              <w:rPr>
                <w:rFonts w:hint="eastAsia" w:ascii="宋体" w:hAnsi="宋体" w:cs="宋体"/>
                <w:sz w:val="22"/>
              </w:rPr>
            </w:pPr>
          </w:p>
        </w:tc>
        <w:tc>
          <w:tcPr>
            <w:tcW w:w="475" w:type="pct"/>
            <w:gridSpan w:val="2"/>
            <w:tcBorders>
              <w:top w:val="nil"/>
              <w:left w:val="nil"/>
              <w:bottom w:val="single" w:color="auto" w:sz="4" w:space="0"/>
              <w:right w:val="single" w:color="auto" w:sz="4" w:space="0"/>
            </w:tcBorders>
            <w:noWrap/>
            <w:vAlign w:val="center"/>
          </w:tcPr>
          <w:p>
            <w:pPr>
              <w:jc w:val="center"/>
              <w:rPr>
                <w:rFonts w:ascii="宋体" w:cs="宋体"/>
              </w:rPr>
            </w:pPr>
          </w:p>
        </w:tc>
      </w:tr>
      <w:tr>
        <w:tblPrEx>
          <w:tblCellMar>
            <w:top w:w="0" w:type="dxa"/>
            <w:left w:w="108" w:type="dxa"/>
            <w:bottom w:w="0" w:type="dxa"/>
            <w:right w:w="108" w:type="dxa"/>
          </w:tblCellMar>
        </w:tblPrEx>
        <w:trPr>
          <w:trHeight w:val="1124" w:hRule="atLeast"/>
        </w:trPr>
        <w:tc>
          <w:tcPr>
            <w:tcW w:w="274" w:type="pct"/>
            <w:vMerge w:val="restart"/>
            <w:tcBorders>
              <w:top w:val="single" w:color="auto" w:sz="4" w:space="0"/>
              <w:left w:val="single" w:color="auto" w:sz="4" w:space="0"/>
              <w:right w:val="single" w:color="auto" w:sz="4" w:space="0"/>
            </w:tcBorders>
            <w:vAlign w:val="center"/>
          </w:tcPr>
          <w:p>
            <w:pPr>
              <w:jc w:val="center"/>
              <w:rPr>
                <w:rFonts w:ascii="宋体" w:cs="宋体"/>
                <w:sz w:val="22"/>
              </w:rPr>
            </w:pPr>
            <w:r>
              <w:rPr>
                <w:rFonts w:hint="eastAsia" w:ascii="宋体" w:hAnsi="宋体" w:cs="宋体"/>
                <w:sz w:val="22"/>
              </w:rPr>
              <w:t>各机房器材管理5分</w:t>
            </w:r>
          </w:p>
        </w:tc>
        <w:tc>
          <w:tcPr>
            <w:tcW w:w="2884" w:type="pct"/>
            <w:tcBorders>
              <w:top w:val="nil"/>
              <w:left w:val="nil"/>
              <w:bottom w:val="single" w:color="auto" w:sz="4" w:space="0"/>
              <w:right w:val="single" w:color="auto" w:sz="4" w:space="0"/>
            </w:tcBorders>
          </w:tcPr>
          <w:p>
            <w:pPr>
              <w:rPr>
                <w:rFonts w:ascii="宋体" w:hAnsi="宋体" w:cs="宋体"/>
                <w:sz w:val="24"/>
                <w:szCs w:val="24"/>
              </w:rPr>
            </w:pPr>
            <w:r>
              <w:rPr>
                <w:rFonts w:hint="eastAsia"/>
              </w:rPr>
              <w:t>1.各设备机房存在内墙面、墙体破损、脱落、污渍、乱涂乱画或乱悬挂现象，未能及时上报业主或协调业主及时处理解决的，每处扣0.5分。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690" w:hRule="atLeast"/>
        </w:trPr>
        <w:tc>
          <w:tcPr>
            <w:tcW w:w="274" w:type="pct"/>
            <w:vMerge w:val="continue"/>
            <w:tcBorders>
              <w:left w:val="single" w:color="auto"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tcPr>
          <w:p>
            <w:pPr>
              <w:rPr>
                <w:rFonts w:ascii="宋体" w:hAnsi="宋体" w:cs="宋体"/>
                <w:sz w:val="24"/>
                <w:szCs w:val="24"/>
              </w:rPr>
            </w:pPr>
            <w:r>
              <w:rPr>
                <w:rFonts w:hint="eastAsia"/>
              </w:rPr>
              <w:t>2.进出机房要关锁好机房门，出现设备或设备零件丢失，每次扣0.5分。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709" w:hRule="atLeast"/>
        </w:trPr>
        <w:tc>
          <w:tcPr>
            <w:tcW w:w="274" w:type="pct"/>
            <w:vMerge w:val="continue"/>
            <w:tcBorders>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3.机房器材或维修工具要按标签整齐摆放，不符合扣1分</w:t>
            </w:r>
          </w:p>
        </w:tc>
        <w:tc>
          <w:tcPr>
            <w:tcW w:w="272" w:type="pct"/>
            <w:gridSpan w:val="2"/>
            <w:tcBorders>
              <w:top w:val="nil"/>
              <w:left w:val="nil"/>
              <w:bottom w:val="single" w:color="auto" w:sz="4" w:space="0"/>
              <w:right w:val="single" w:color="auto" w:sz="4" w:space="0"/>
            </w:tcBorders>
            <w:vAlign w:val="center"/>
          </w:tcPr>
          <w:p>
            <w:pPr>
              <w:rPr>
                <w:rFonts w:hint="eastAsia" w:ascii="宋体" w:hAnsi="宋体" w:cs="宋体"/>
                <w:sz w:val="22"/>
              </w:rPr>
            </w:pPr>
          </w:p>
        </w:tc>
        <w:tc>
          <w:tcPr>
            <w:tcW w:w="624" w:type="pct"/>
            <w:gridSpan w:val="2"/>
            <w:tcBorders>
              <w:top w:val="nil"/>
              <w:left w:val="nil"/>
              <w:bottom w:val="single" w:color="auto" w:sz="4" w:space="0"/>
              <w:right w:val="single" w:color="auto" w:sz="4" w:space="0"/>
            </w:tcBorders>
            <w:vAlign w:val="center"/>
          </w:tcPr>
          <w:p>
            <w:pPr>
              <w:jc w:val="center"/>
              <w:rPr>
                <w:rFonts w:hint="eastAsia" w:ascii="宋体" w:hAnsi="宋体" w:cs="宋体"/>
                <w:sz w:val="22"/>
              </w:rPr>
            </w:pPr>
          </w:p>
        </w:tc>
        <w:tc>
          <w:tcPr>
            <w:tcW w:w="471" w:type="pct"/>
            <w:tcBorders>
              <w:top w:val="nil"/>
              <w:left w:val="nil"/>
              <w:bottom w:val="single" w:color="auto" w:sz="4" w:space="0"/>
              <w:right w:val="single" w:color="auto" w:sz="4" w:space="0"/>
            </w:tcBorders>
            <w:vAlign w:val="center"/>
          </w:tcPr>
          <w:p>
            <w:pPr>
              <w:rPr>
                <w:rFonts w:hint="eastAsia" w:ascii="宋体" w:hAnsi="宋体" w:cs="宋体"/>
                <w:sz w:val="22"/>
              </w:rPr>
            </w:pPr>
          </w:p>
        </w:tc>
        <w:tc>
          <w:tcPr>
            <w:tcW w:w="475" w:type="pct"/>
            <w:gridSpan w:val="2"/>
            <w:tcBorders>
              <w:top w:val="nil"/>
              <w:left w:val="nil"/>
              <w:bottom w:val="single" w:color="auto" w:sz="4" w:space="0"/>
              <w:right w:val="single" w:color="auto" w:sz="4" w:space="0"/>
            </w:tcBorders>
            <w:noWrap/>
            <w:vAlign w:val="bottom"/>
          </w:tcPr>
          <w:p>
            <w:pPr>
              <w:rPr>
                <w:rFonts w:hint="eastAsia" w:ascii="宋体" w:hAnsi="宋体" w:cs="宋体"/>
              </w:rPr>
            </w:pPr>
          </w:p>
        </w:tc>
      </w:tr>
      <w:tr>
        <w:tblPrEx>
          <w:tblCellMar>
            <w:top w:w="0" w:type="dxa"/>
            <w:left w:w="108" w:type="dxa"/>
            <w:bottom w:w="0" w:type="dxa"/>
            <w:right w:w="108" w:type="dxa"/>
          </w:tblCellMar>
        </w:tblPrEx>
        <w:trPr>
          <w:trHeight w:val="428" w:hRule="atLeast"/>
        </w:trPr>
        <w:tc>
          <w:tcPr>
            <w:tcW w:w="274" w:type="pct"/>
            <w:vMerge w:val="restart"/>
            <w:tcBorders>
              <w:top w:val="nil"/>
              <w:left w:val="single" w:color="auto" w:sz="4" w:space="0"/>
              <w:bottom w:val="single" w:color="000000" w:sz="4" w:space="0"/>
              <w:right w:val="single" w:color="auto" w:sz="4" w:space="0"/>
            </w:tcBorders>
            <w:vAlign w:val="center"/>
          </w:tcPr>
          <w:p>
            <w:pPr>
              <w:jc w:val="center"/>
              <w:rPr>
                <w:rFonts w:ascii="宋体" w:cs="宋体"/>
                <w:sz w:val="22"/>
              </w:rPr>
            </w:pPr>
            <w:r>
              <w:rPr>
                <w:rFonts w:hint="eastAsia" w:ascii="宋体" w:hAnsi="宋体" w:cs="宋体"/>
                <w:sz w:val="22"/>
              </w:rPr>
              <w:t>加</w:t>
            </w:r>
            <w:r>
              <w:rPr>
                <w:rFonts w:ascii="宋体" w:hAnsi="宋体" w:cs="宋体"/>
                <w:sz w:val="22"/>
              </w:rPr>
              <w:t xml:space="preserve"> </w:t>
            </w:r>
            <w:r>
              <w:rPr>
                <w:rFonts w:hint="eastAsia" w:ascii="宋体" w:hAnsi="宋体" w:cs="宋体"/>
                <w:sz w:val="22"/>
              </w:rPr>
              <w:t>分</w:t>
            </w:r>
            <w:r>
              <w:rPr>
                <w:rFonts w:ascii="宋体" w:hAnsi="宋体" w:cs="宋体"/>
                <w:sz w:val="22"/>
              </w:rPr>
              <w:t xml:space="preserve"> </w:t>
            </w:r>
            <w:r>
              <w:rPr>
                <w:rFonts w:hint="eastAsia" w:ascii="宋体" w:hAnsi="宋体" w:cs="宋体"/>
                <w:sz w:val="22"/>
              </w:rPr>
              <w:t>项</w:t>
            </w: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1、维修响应时间提前的，每次加1分。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420"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2、提供维修用备品备件的，每次加2分。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696" w:hRule="atLeast"/>
        </w:trPr>
        <w:tc>
          <w:tcPr>
            <w:tcW w:w="274" w:type="pct"/>
            <w:vMerge w:val="continue"/>
            <w:tcBorders>
              <w:top w:val="nil"/>
              <w:left w:val="single" w:color="auto" w:sz="4" w:space="0"/>
              <w:bottom w:val="single" w:color="000000" w:sz="4" w:space="0"/>
              <w:right w:val="single" w:color="auto" w:sz="4" w:space="0"/>
            </w:tcBorders>
            <w:vAlign w:val="center"/>
          </w:tcPr>
          <w:p>
            <w:pPr>
              <w:rPr>
                <w:rFonts w:ascii="宋体" w:cs="宋体"/>
                <w:sz w:val="22"/>
              </w:rPr>
            </w:pPr>
          </w:p>
        </w:tc>
        <w:tc>
          <w:tcPr>
            <w:tcW w:w="2884" w:type="pct"/>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rPr>
              <w:t>3、超出合同文件规定的工作内容，及时响应完成或未能完成工作的，每次加1分。</w:t>
            </w:r>
          </w:p>
        </w:tc>
        <w:tc>
          <w:tcPr>
            <w:tcW w:w="272" w:type="pct"/>
            <w:gridSpan w:val="2"/>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345" w:hRule="atLeast"/>
        </w:trPr>
        <w:tc>
          <w:tcPr>
            <w:tcW w:w="315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合计</w:t>
            </w:r>
          </w:p>
        </w:tc>
        <w:tc>
          <w:tcPr>
            <w:tcW w:w="272" w:type="pct"/>
            <w:gridSpan w:val="2"/>
            <w:tcBorders>
              <w:top w:val="nil"/>
              <w:left w:val="nil"/>
              <w:bottom w:val="single" w:color="auto" w:sz="4" w:space="0"/>
              <w:right w:val="single" w:color="auto" w:sz="4" w:space="0"/>
            </w:tcBorders>
            <w:vAlign w:val="center"/>
          </w:tcPr>
          <w:p>
            <w:pPr>
              <w:jc w:val="center"/>
              <w:rPr>
                <w:rFonts w:ascii="宋体" w:cs="宋体"/>
                <w:sz w:val="22"/>
              </w:rPr>
            </w:pPr>
            <w:r>
              <w:rPr>
                <w:rFonts w:hint="eastAsia" w:ascii="宋体" w:hAnsi="宋体" w:cs="宋体"/>
                <w:sz w:val="22"/>
              </w:rPr>
              <w:t>　</w:t>
            </w:r>
          </w:p>
        </w:tc>
        <w:tc>
          <w:tcPr>
            <w:tcW w:w="624" w:type="pct"/>
            <w:gridSpan w:val="2"/>
            <w:tcBorders>
              <w:top w:val="nil"/>
              <w:left w:val="nil"/>
              <w:bottom w:val="single" w:color="auto" w:sz="4" w:space="0"/>
              <w:right w:val="single" w:color="auto" w:sz="4" w:space="0"/>
            </w:tcBorders>
            <w:vAlign w:val="center"/>
          </w:tcPr>
          <w:p>
            <w:pPr>
              <w:jc w:val="center"/>
              <w:rPr>
                <w:rFonts w:ascii="宋体" w:cs="宋体"/>
                <w:sz w:val="22"/>
              </w:rPr>
            </w:pPr>
          </w:p>
        </w:tc>
        <w:tc>
          <w:tcPr>
            <w:tcW w:w="471" w:type="pct"/>
            <w:tcBorders>
              <w:top w:val="nil"/>
              <w:left w:val="nil"/>
              <w:bottom w:val="single" w:color="auto" w:sz="4" w:space="0"/>
              <w:right w:val="single" w:color="auto" w:sz="4" w:space="0"/>
            </w:tcBorders>
            <w:vAlign w:val="center"/>
          </w:tcPr>
          <w:p>
            <w:pPr>
              <w:rPr>
                <w:rFonts w:ascii="宋体" w:cs="宋体"/>
                <w:sz w:val="22"/>
              </w:rPr>
            </w:pPr>
            <w:r>
              <w:rPr>
                <w:rFonts w:hint="eastAsia" w:ascii="宋体" w:hAnsi="宋体" w:cs="宋体"/>
                <w:sz w:val="22"/>
              </w:rPr>
              <w:t>　</w:t>
            </w:r>
          </w:p>
        </w:tc>
        <w:tc>
          <w:tcPr>
            <w:tcW w:w="475" w:type="pct"/>
            <w:gridSpan w:val="2"/>
            <w:tcBorders>
              <w:top w:val="nil"/>
              <w:left w:val="nil"/>
              <w:bottom w:val="single" w:color="auto" w:sz="4" w:space="0"/>
              <w:right w:val="single" w:color="auto" w:sz="4" w:space="0"/>
            </w:tcBorders>
            <w:noWrap/>
            <w:vAlign w:val="bottom"/>
          </w:tcPr>
          <w:p>
            <w:pPr>
              <w:rPr>
                <w:rFonts w:ascii="宋体" w:cs="宋体"/>
              </w:rPr>
            </w:pPr>
            <w:r>
              <w:rPr>
                <w:rFonts w:hint="eastAsia" w:ascii="宋体" w:hAnsi="宋体" w:cs="宋体"/>
              </w:rPr>
              <w:t>　</w:t>
            </w:r>
          </w:p>
        </w:tc>
      </w:tr>
      <w:tr>
        <w:tblPrEx>
          <w:tblCellMar>
            <w:top w:w="0" w:type="dxa"/>
            <w:left w:w="108" w:type="dxa"/>
            <w:bottom w:w="0" w:type="dxa"/>
            <w:right w:w="108" w:type="dxa"/>
          </w:tblCellMar>
        </w:tblPrEx>
        <w:trPr>
          <w:trHeight w:val="2235" w:hRule="atLeast"/>
        </w:trPr>
        <w:tc>
          <w:tcPr>
            <w:tcW w:w="5000" w:type="pct"/>
            <w:gridSpan w:val="9"/>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22"/>
              </w:rPr>
            </w:pPr>
            <w:r>
              <w:rPr>
                <w:rFonts w:hint="eastAsia" w:ascii="宋体" w:hAnsi="宋体" w:cs="宋体"/>
                <w:sz w:val="22"/>
              </w:rPr>
              <w:t>空调维保费用核定方法</w:t>
            </w:r>
            <w:r>
              <w:rPr>
                <w:rFonts w:ascii="宋体" w:hAnsi="宋体" w:cs="宋体"/>
                <w:sz w:val="22"/>
              </w:rPr>
              <w:t xml:space="preserve"> </w:t>
            </w:r>
            <w:r>
              <w:rPr>
                <w:rFonts w:hint="eastAsia" w:ascii="宋体" w:hAnsi="宋体" w:cs="宋体"/>
                <w:sz w:val="22"/>
              </w:rPr>
              <w:t>：</w:t>
            </w:r>
          </w:p>
          <w:p>
            <w:pPr>
              <w:rPr>
                <w:rFonts w:ascii="宋体" w:hAnsi="宋体" w:cs="宋体"/>
                <w:sz w:val="22"/>
              </w:rPr>
            </w:pPr>
            <w:r>
              <w:rPr>
                <w:rFonts w:ascii="宋体" w:hAnsi="宋体" w:cs="宋体"/>
                <w:sz w:val="22"/>
              </w:rPr>
              <w:t>1</w:t>
            </w:r>
            <w:r>
              <w:rPr>
                <w:rFonts w:hint="eastAsia" w:ascii="宋体" w:hAnsi="宋体" w:cs="宋体"/>
                <w:sz w:val="22"/>
              </w:rPr>
              <w:t>、如该月考评分达到</w:t>
            </w:r>
            <w:r>
              <w:rPr>
                <w:rFonts w:ascii="宋体" w:hAnsi="宋体" w:cs="宋体"/>
                <w:sz w:val="22"/>
              </w:rPr>
              <w:t>90</w:t>
            </w:r>
            <w:r>
              <w:rPr>
                <w:rFonts w:hint="eastAsia" w:ascii="宋体" w:hAnsi="宋体" w:cs="宋体"/>
                <w:sz w:val="22"/>
              </w:rPr>
              <w:t>分以上（含</w:t>
            </w:r>
            <w:r>
              <w:rPr>
                <w:rFonts w:ascii="宋体" w:hAnsi="宋体" w:cs="宋体"/>
                <w:sz w:val="22"/>
              </w:rPr>
              <w:t>90</w:t>
            </w:r>
            <w:r>
              <w:rPr>
                <w:rFonts w:hint="eastAsia" w:ascii="宋体" w:hAnsi="宋体" w:cs="宋体"/>
                <w:sz w:val="22"/>
              </w:rPr>
              <w:t>分），则全额支付。</w:t>
            </w:r>
          </w:p>
          <w:p>
            <w:pPr>
              <w:rPr>
                <w:rFonts w:ascii="宋体" w:cs="宋体"/>
                <w:sz w:val="22"/>
              </w:rPr>
            </w:pPr>
            <w:r>
              <w:rPr>
                <w:rFonts w:ascii="宋体" w:hAnsi="宋体" w:cs="宋体"/>
                <w:sz w:val="22"/>
              </w:rPr>
              <w:t>2</w:t>
            </w:r>
            <w:r>
              <w:rPr>
                <w:rFonts w:hint="eastAsia" w:ascii="宋体" w:hAnsi="宋体" w:cs="宋体"/>
                <w:sz w:val="22"/>
              </w:rPr>
              <w:t>、如该月的考评分不满</w:t>
            </w:r>
            <w:r>
              <w:rPr>
                <w:rFonts w:ascii="宋体" w:hAnsi="宋体" w:cs="宋体"/>
                <w:sz w:val="22"/>
              </w:rPr>
              <w:t>90</w:t>
            </w:r>
            <w:r>
              <w:rPr>
                <w:rFonts w:hint="eastAsia" w:ascii="宋体" w:hAnsi="宋体" w:cs="宋体"/>
                <w:sz w:val="22"/>
              </w:rPr>
              <w:t>分。在</w:t>
            </w:r>
            <w:r>
              <w:rPr>
                <w:rFonts w:ascii="宋体" w:hAnsi="宋体" w:cs="宋体"/>
                <w:sz w:val="22"/>
              </w:rPr>
              <w:t>85-89</w:t>
            </w:r>
            <w:r>
              <w:rPr>
                <w:rFonts w:hint="eastAsia" w:ascii="宋体" w:hAnsi="宋体" w:cs="宋体"/>
                <w:sz w:val="22"/>
              </w:rPr>
              <w:t>分之间每降低一分，扣减当月全额维保费用的</w:t>
            </w:r>
            <w:r>
              <w:rPr>
                <w:rFonts w:ascii="宋体" w:hAnsi="宋体" w:cs="宋体"/>
                <w:sz w:val="22"/>
              </w:rPr>
              <w:t>2</w:t>
            </w:r>
            <w:r>
              <w:rPr>
                <w:rFonts w:hint="eastAsia" w:ascii="宋体" w:hAnsi="宋体" w:cs="宋体"/>
                <w:sz w:val="22"/>
              </w:rPr>
              <w:t>‰</w:t>
            </w:r>
            <w:r>
              <w:rPr>
                <w:rFonts w:ascii="宋体" w:hAnsi="宋体" w:cs="宋体"/>
                <w:sz w:val="22"/>
              </w:rPr>
              <w:t>,84</w:t>
            </w:r>
            <w:r>
              <w:rPr>
                <w:rFonts w:hint="eastAsia" w:ascii="宋体" w:hAnsi="宋体" w:cs="宋体"/>
                <w:sz w:val="22"/>
              </w:rPr>
              <w:t>分以下每降低</w:t>
            </w:r>
            <w:r>
              <w:rPr>
                <w:rFonts w:ascii="宋体" w:hAnsi="宋体" w:cs="宋体"/>
                <w:sz w:val="22"/>
              </w:rPr>
              <w:t>1</w:t>
            </w:r>
            <w:r>
              <w:rPr>
                <w:rFonts w:hint="eastAsia" w:ascii="宋体" w:hAnsi="宋体" w:cs="宋体"/>
                <w:sz w:val="22"/>
              </w:rPr>
              <w:t>分扣减当月全额维保费用的</w:t>
            </w:r>
            <w:r>
              <w:rPr>
                <w:rFonts w:ascii="宋体" w:hAnsi="宋体" w:cs="宋体"/>
                <w:sz w:val="22"/>
              </w:rPr>
              <w:t>5</w:t>
            </w:r>
            <w:r>
              <w:rPr>
                <w:rFonts w:hint="eastAsia" w:ascii="宋体" w:hAnsi="宋体" w:cs="宋体"/>
                <w:sz w:val="22"/>
              </w:rPr>
              <w:t>‰，最多扣减当月全额维保费用的</w:t>
            </w:r>
            <w:r>
              <w:rPr>
                <w:rFonts w:ascii="宋体" w:hAnsi="宋体" w:cs="宋体"/>
                <w:sz w:val="22"/>
              </w:rPr>
              <w:t>3%</w:t>
            </w:r>
            <w:r>
              <w:rPr>
                <w:rFonts w:hint="eastAsia" w:ascii="宋体" w:hAnsi="宋体" w:cs="宋体"/>
                <w:sz w:val="22"/>
              </w:rPr>
              <w:t>。</w:t>
            </w:r>
            <w:r>
              <w:rPr>
                <w:rFonts w:ascii="宋体" w:hAnsi="宋体" w:cs="宋体"/>
                <w:sz w:val="22"/>
              </w:rPr>
              <w:t>3</w:t>
            </w:r>
            <w:r>
              <w:rPr>
                <w:rFonts w:hint="eastAsia" w:ascii="宋体" w:hAnsi="宋体" w:cs="宋体"/>
                <w:sz w:val="22"/>
              </w:rPr>
              <w:t>、未经文体公司同意随意更换维护人员超过</w:t>
            </w:r>
            <w:r>
              <w:rPr>
                <w:rFonts w:ascii="宋体" w:hAnsi="宋体" w:cs="宋体"/>
                <w:sz w:val="22"/>
              </w:rPr>
              <w:t>50%</w:t>
            </w:r>
            <w:r>
              <w:rPr>
                <w:rFonts w:hint="eastAsia" w:ascii="宋体" w:hAnsi="宋体" w:cs="宋体"/>
                <w:sz w:val="22"/>
              </w:rPr>
              <w:t>的，扣除当月全额维保费用，两个月不整改的，视为违约，文体公司有权单方面解除合同，但应提前</w:t>
            </w:r>
            <w:r>
              <w:rPr>
                <w:rFonts w:ascii="宋体" w:hAnsi="宋体" w:cs="宋体"/>
                <w:sz w:val="22"/>
              </w:rPr>
              <w:t>7</w:t>
            </w:r>
            <w:r>
              <w:rPr>
                <w:rFonts w:hint="eastAsia" w:ascii="宋体" w:hAnsi="宋体" w:cs="宋体"/>
                <w:sz w:val="22"/>
              </w:rPr>
              <w:t>天书面通知空调维保单位。</w:t>
            </w:r>
          </w:p>
        </w:tc>
      </w:tr>
      <w:tr>
        <w:tblPrEx>
          <w:tblCellMar>
            <w:top w:w="0" w:type="dxa"/>
            <w:left w:w="108" w:type="dxa"/>
            <w:bottom w:w="0" w:type="dxa"/>
            <w:right w:w="108" w:type="dxa"/>
          </w:tblCellMar>
        </w:tblPrEx>
        <w:trPr>
          <w:trHeight w:val="630" w:hRule="atLeast"/>
        </w:trPr>
        <w:tc>
          <w:tcPr>
            <w:tcW w:w="274" w:type="pct"/>
            <w:tcBorders>
              <w:top w:val="nil"/>
              <w:left w:val="nil"/>
              <w:bottom w:val="nil"/>
              <w:right w:val="nil"/>
            </w:tcBorders>
            <w:noWrap/>
            <w:vAlign w:val="bottom"/>
          </w:tcPr>
          <w:p>
            <w:pPr>
              <w:rPr>
                <w:rFonts w:ascii="宋体" w:cs="宋体"/>
              </w:rPr>
            </w:pPr>
          </w:p>
        </w:tc>
        <w:tc>
          <w:tcPr>
            <w:tcW w:w="4474" w:type="pct"/>
            <w:gridSpan w:val="7"/>
            <w:tcBorders>
              <w:top w:val="nil"/>
              <w:left w:val="nil"/>
              <w:bottom w:val="nil"/>
              <w:right w:val="nil"/>
            </w:tcBorders>
            <w:noWrap/>
            <w:vAlign w:val="center"/>
          </w:tcPr>
          <w:p>
            <w:pPr>
              <w:rPr>
                <w:rFonts w:ascii="宋体" w:cs="宋体"/>
                <w:sz w:val="22"/>
              </w:rPr>
            </w:pPr>
            <w:r>
              <w:rPr>
                <w:rFonts w:hint="eastAsia" w:ascii="宋体" w:hAnsi="宋体" w:cs="宋体"/>
                <w:sz w:val="22"/>
              </w:rPr>
              <w:t>考核人员（被考核单位人员）：</w:t>
            </w:r>
            <w:r>
              <w:rPr>
                <w:rFonts w:ascii="宋体" w:hAnsi="宋体" w:cs="宋体"/>
                <w:sz w:val="22"/>
              </w:rPr>
              <w:t xml:space="preserve">                                </w:t>
            </w:r>
            <w:r>
              <w:rPr>
                <w:rFonts w:hint="eastAsia" w:ascii="宋体" w:hAnsi="宋体" w:cs="宋体"/>
                <w:sz w:val="22"/>
              </w:rPr>
              <w:t>日期：</w:t>
            </w:r>
          </w:p>
        </w:tc>
        <w:tc>
          <w:tcPr>
            <w:tcW w:w="252" w:type="pct"/>
            <w:tcBorders>
              <w:top w:val="nil"/>
              <w:left w:val="nil"/>
              <w:bottom w:val="nil"/>
              <w:right w:val="nil"/>
            </w:tcBorders>
            <w:noWrap/>
            <w:vAlign w:val="bottom"/>
          </w:tcPr>
          <w:p>
            <w:pPr>
              <w:rPr>
                <w:rFonts w:ascii="宋体" w:cs="宋体"/>
              </w:rPr>
            </w:pPr>
          </w:p>
        </w:tc>
      </w:tr>
      <w:tr>
        <w:tblPrEx>
          <w:tblCellMar>
            <w:top w:w="0" w:type="dxa"/>
            <w:left w:w="108" w:type="dxa"/>
            <w:bottom w:w="0" w:type="dxa"/>
            <w:right w:w="108" w:type="dxa"/>
          </w:tblCellMar>
        </w:tblPrEx>
        <w:trPr>
          <w:trHeight w:val="285" w:hRule="atLeast"/>
        </w:trPr>
        <w:tc>
          <w:tcPr>
            <w:tcW w:w="274" w:type="pct"/>
            <w:tcBorders>
              <w:top w:val="nil"/>
              <w:left w:val="nil"/>
              <w:bottom w:val="nil"/>
              <w:right w:val="nil"/>
            </w:tcBorders>
            <w:noWrap/>
            <w:vAlign w:val="bottom"/>
          </w:tcPr>
          <w:p>
            <w:pPr>
              <w:rPr>
                <w:rFonts w:ascii="宋体" w:cs="宋体"/>
              </w:rPr>
            </w:pPr>
          </w:p>
        </w:tc>
        <w:tc>
          <w:tcPr>
            <w:tcW w:w="2884" w:type="pct"/>
            <w:tcBorders>
              <w:top w:val="nil"/>
              <w:left w:val="nil"/>
              <w:bottom w:val="nil"/>
              <w:right w:val="nil"/>
            </w:tcBorders>
            <w:vAlign w:val="center"/>
          </w:tcPr>
          <w:p>
            <w:pPr>
              <w:rPr>
                <w:rFonts w:ascii="宋体" w:cs="宋体"/>
                <w:sz w:val="22"/>
              </w:rPr>
            </w:pPr>
            <w:r>
              <w:rPr>
                <w:rFonts w:hint="eastAsia" w:ascii="宋体" w:hAnsi="宋体" w:cs="宋体"/>
                <w:sz w:val="22"/>
              </w:rPr>
              <w:t>业主单位监督人员：</w:t>
            </w:r>
          </w:p>
        </w:tc>
        <w:tc>
          <w:tcPr>
            <w:tcW w:w="241" w:type="pct"/>
            <w:tcBorders>
              <w:top w:val="nil"/>
              <w:left w:val="nil"/>
              <w:bottom w:val="nil"/>
              <w:right w:val="nil"/>
            </w:tcBorders>
            <w:vAlign w:val="center"/>
          </w:tcPr>
          <w:p>
            <w:pPr>
              <w:rPr>
                <w:rFonts w:ascii="宋体" w:cs="宋体"/>
                <w:sz w:val="22"/>
              </w:rPr>
            </w:pPr>
            <w:r>
              <w:rPr>
                <w:rFonts w:hint="eastAsia" w:ascii="宋体" w:cs="宋体"/>
                <w:sz w:val="22"/>
              </w:rPr>
              <w:t xml:space="preserve">                </w:t>
            </w:r>
          </w:p>
        </w:tc>
        <w:tc>
          <w:tcPr>
            <w:tcW w:w="242" w:type="pct"/>
            <w:gridSpan w:val="2"/>
            <w:tcBorders>
              <w:top w:val="nil"/>
              <w:left w:val="nil"/>
              <w:bottom w:val="nil"/>
              <w:right w:val="nil"/>
            </w:tcBorders>
            <w:noWrap/>
            <w:vAlign w:val="bottom"/>
          </w:tcPr>
          <w:p>
            <w:pPr>
              <w:rPr>
                <w:rFonts w:ascii="宋体" w:cs="宋体"/>
              </w:rPr>
            </w:pPr>
          </w:p>
        </w:tc>
        <w:tc>
          <w:tcPr>
            <w:tcW w:w="1107" w:type="pct"/>
            <w:gridSpan w:val="3"/>
            <w:tcBorders>
              <w:top w:val="nil"/>
              <w:left w:val="nil"/>
              <w:bottom w:val="nil"/>
              <w:right w:val="nil"/>
            </w:tcBorders>
            <w:noWrap/>
            <w:vAlign w:val="bottom"/>
          </w:tcPr>
          <w:p>
            <w:pPr>
              <w:rPr>
                <w:rFonts w:ascii="宋体" w:cs="宋体"/>
              </w:rPr>
            </w:pPr>
            <w:r>
              <w:rPr>
                <w:rFonts w:hint="eastAsia" w:ascii="宋体" w:cs="宋体"/>
              </w:rPr>
              <w:t xml:space="preserve">     日期：</w:t>
            </w:r>
          </w:p>
        </w:tc>
        <w:tc>
          <w:tcPr>
            <w:tcW w:w="252" w:type="pct"/>
            <w:tcBorders>
              <w:top w:val="nil"/>
              <w:left w:val="nil"/>
              <w:bottom w:val="nil"/>
              <w:right w:val="nil"/>
            </w:tcBorders>
            <w:noWrap/>
            <w:vAlign w:val="bottom"/>
          </w:tcPr>
          <w:p>
            <w:pPr>
              <w:rPr>
                <w:rFonts w:ascii="宋体" w:cs="宋体"/>
              </w:rPr>
            </w:pPr>
          </w:p>
        </w:tc>
      </w:tr>
    </w:tbl>
    <w:p>
      <w:pPr>
        <w:pStyle w:val="27"/>
        <w:numPr>
          <w:ilvl w:val="0"/>
          <w:numId w:val="0"/>
        </w:numPr>
        <w:rPr>
          <w:rFonts w:hint="default"/>
          <w:sz w:val="24"/>
          <w:szCs w:val="24"/>
          <w:lang w:val="en-US" w:eastAsia="zh-CN"/>
        </w:rPr>
      </w:pPr>
    </w:p>
    <w:p>
      <w:pPr>
        <w:pStyle w:val="27"/>
        <w:rPr>
          <w:rFonts w:hint="eastAsia"/>
          <w:b/>
          <w:bCs/>
          <w:sz w:val="24"/>
          <w:szCs w:val="24"/>
          <w:lang w:val="en-US" w:eastAsia="zh-CN"/>
        </w:rPr>
      </w:pPr>
      <w:r>
        <w:rPr>
          <w:rFonts w:hint="eastAsia"/>
          <w:b/>
          <w:bCs/>
          <w:sz w:val="24"/>
          <w:szCs w:val="24"/>
          <w:lang w:val="en-US" w:eastAsia="zh-CN"/>
        </w:rPr>
        <w:t>三街两巷项目：</w:t>
      </w:r>
    </w:p>
    <w:p>
      <w:pPr>
        <w:pStyle w:val="27"/>
        <w:rPr>
          <w:rFonts w:hint="default" w:ascii="宋体" w:hAnsi="宋体" w:cs="仿宋_GB2312" w:eastAsiaTheme="minorEastAsia"/>
          <w:b w:val="0"/>
          <w:bCs w:val="0"/>
          <w:color w:val="000000"/>
          <w:sz w:val="24"/>
          <w:lang w:val="en-US" w:eastAsia="zh-CN"/>
        </w:rPr>
      </w:pPr>
      <w:r>
        <w:rPr>
          <w:rFonts w:hint="eastAsia" w:ascii="宋体" w:hAnsi="宋体" w:cs="仿宋_GB2312"/>
          <w:b w:val="0"/>
          <w:bCs w:val="0"/>
          <w:color w:val="000000"/>
          <w:sz w:val="24"/>
          <w:lang w:val="en-US" w:eastAsia="zh-CN"/>
        </w:rPr>
        <w:t>1.乙方提供保养电梯免费材料清单或</w:t>
      </w:r>
      <w:r>
        <w:rPr>
          <w:rFonts w:hint="eastAsia" w:ascii="宋体" w:hAnsi="宋体" w:cs="仿宋_GB2312"/>
          <w:b w:val="0"/>
          <w:bCs w:val="0"/>
          <w:color w:val="000000"/>
          <w:sz w:val="24"/>
          <w:u w:val="single"/>
          <w:lang w:val="en-US" w:eastAsia="zh-CN"/>
        </w:rPr>
        <w:t xml:space="preserve"> 贰佰 </w:t>
      </w:r>
      <w:r>
        <w:rPr>
          <w:rFonts w:hint="eastAsia" w:ascii="宋体" w:hAnsi="宋体" w:cs="仿宋_GB2312"/>
          <w:b w:val="0"/>
          <w:bCs w:val="0"/>
          <w:color w:val="000000"/>
          <w:sz w:val="24"/>
          <w:lang w:val="en-US" w:eastAsia="zh-CN"/>
        </w:rPr>
        <w:t>元及以下零部件免费提供（包括不限于润滑及清洗油料、棉纱、油毛毡、滑块、主轨通用靴衬、打磨纱纸等）。</w:t>
      </w:r>
    </w:p>
    <w:p>
      <w:pPr>
        <w:pStyle w:val="27"/>
        <w:rPr>
          <w:rFonts w:hint="eastAsia"/>
          <w:b w:val="0"/>
          <w:bCs w:val="0"/>
          <w:sz w:val="24"/>
          <w:szCs w:val="24"/>
          <w:lang w:val="en-US" w:eastAsia="zh-CN"/>
        </w:rPr>
      </w:pPr>
      <w:r>
        <w:rPr>
          <w:rFonts w:hint="eastAsia" w:ascii="宋体" w:hAnsi="宋体" w:cs="仿宋_GB2312"/>
          <w:b w:val="0"/>
          <w:bCs w:val="0"/>
          <w:color w:val="000000"/>
          <w:sz w:val="24"/>
          <w:lang w:val="en-US" w:eastAsia="zh-CN"/>
        </w:rPr>
        <w:t>2.</w:t>
      </w:r>
      <w:r>
        <w:rPr>
          <w:rFonts w:hint="eastAsia" w:ascii="宋体" w:hAnsi="宋体" w:cs="仿宋_GB2312"/>
          <w:b w:val="0"/>
          <w:bCs w:val="0"/>
          <w:color w:val="000000"/>
          <w:sz w:val="24"/>
        </w:rPr>
        <w:t>电梯维护保养项目及要求</w:t>
      </w:r>
    </w:p>
    <w:tbl>
      <w:tblPr>
        <w:tblStyle w:val="22"/>
        <w:tblW w:w="0" w:type="auto"/>
        <w:tblInd w:w="0" w:type="dxa"/>
        <w:tblLayout w:type="fixed"/>
        <w:tblCellMar>
          <w:top w:w="15" w:type="dxa"/>
          <w:left w:w="15" w:type="dxa"/>
          <w:bottom w:w="15" w:type="dxa"/>
          <w:right w:w="15" w:type="dxa"/>
        </w:tblCellMar>
      </w:tblPr>
      <w:tblGrid>
        <w:gridCol w:w="496"/>
        <w:gridCol w:w="1695"/>
        <w:gridCol w:w="6525"/>
        <w:gridCol w:w="555"/>
      </w:tblGrid>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序号</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项      目</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要       求</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周期</w:t>
            </w:r>
          </w:p>
        </w:tc>
      </w:tr>
      <w:tr>
        <w:tblPrEx>
          <w:tblCellMar>
            <w:top w:w="15" w:type="dxa"/>
            <w:left w:w="15" w:type="dxa"/>
            <w:bottom w:w="15" w:type="dxa"/>
            <w:right w:w="15" w:type="dxa"/>
          </w:tblCellMar>
        </w:tblPrEx>
        <w:trPr>
          <w:trHeight w:val="96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机房设备、环境、门窗、照明等</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机房曳引机、限速器清洁卫生，无积油，控制柜内清洁、干燥，门窗完好，防雨、防盗；通风应保持有效；机房永久性照明装置应保持有效；电源插座及控制机房照明的开关应有效。机房内应设置相应的消防器具。通道应无阻碍、无杂物。</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手动紧急操作装置</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手动紧急操作装置应配置齐全，并放置在机房指定位置；其周围的墙上是否张贴有适当的识别标记、使用说明和警示标志。</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120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曳引机及控制柜</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曳引机运行时无异常振动和异常声响；控制柜内各档电压是否正常；检查控制柜内各电器元件，接触器或继电器触点的表面有无凹痕及严重燃弧的痕迹。检查与厅外召唤、轿厢层显和指令按钮相连各接线的安全可靠性，各连线应绝缘良好、无内部短路、导体无损伤，确保接触良好。电机绝缘正常、接线紧固，符合电动机使用说明书的规定。</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制动器各销轴部位</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检查制动器的轴、运动杆件是否灵活、工作正常，无异常磨损，必要时加以润滑；检查制动器是否在持续通电下保持松开状态。保证制动器工作灵活可靠。</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制动器间隙</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检查电磁抱闸弹簧、电磁抱闸铁芯；检查制动闸瓦磨损情况，打开时制动衬与制动轮不应发生摩擦，磨损严重的应予以更换。</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编码器</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清洁，安装牢固，运行时无异常声响，判断机械磨损情况及编码器有无损伤可能。清洁编码器积尘，油污，检查接线是否牢固；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72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限速器各销轴部位</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限速器，添加限速器轴承的润滑油(按制造厂要求添加)，保证转动灵活，使限速系统工作正常；限速器轮及张紧轮的绳槽及夹绳钳口（如设有时）应清洁且无异常磨损，使限速器保持可靠动作状态；电气开关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轿顶、照明灯及开关、轿顶供电电源</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轿顶无垃圾、无油垢、无积尘、防护拦安全可靠；照明灯、开关、220∨插座供电正常，外观无损。</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轿顶检修开关、急停开关</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安全窗闭合平整、开关接触可靠；各安全开关动作时，停止运行；照明灯和开关完好；检修箱的开关及按钮功能完好。</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导靴上油杯</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吸油毛毡齐全，油量适宜，油杯无泄漏</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对重块及其压板</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对重块无松动，压板紧固。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井道照明</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齐全、正常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轿厢照明、风扇、应急照明</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轿厢检修开关、急停开关</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轿内报警装置、对讲系统</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轿内显示、指令按钮</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齐全、有效</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轿门安全装置（安全触板，光幕、光电等）</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功能有效</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轿门门锁电气触点</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 触点接触良好，接线可靠</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轿门运行</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开启和关闭工作正常，无明显撞击声及其它异响。</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轿厢平层精度</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定期调整电脑数据或功能，保证平层精度，使其符合标准。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层站召唤、层显、门板</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齐全、完好、有效，楼层指示正确，无损坏，声视信号正常。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层门、地坎及滑块</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清洁滑槽，对层门滑块进行检查并对磨损严重和老化的滑块进行更换。</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层门、轿门、门刀及厅门轮</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功能正常，厅轿门的垂直度、门缝、门足间隙进行调整，符合技术规范要求。门刀与厅门轮对啮合不良的厅门轮进行调整。</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层门门锁自动复位</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用层门钥匙打开手动开锁装置释放后，层门门锁能自动复位</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层门门锁电气触点</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 触点接触良好，接线可靠</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层门锁紧元件啮合长度</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不小于7mm</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底坑环境</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清洁，无渗水、积水，照明正常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底坑急停开关</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 xml:space="preserve">半月     </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曳引机、电动机、减速机润滑油</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油量适宜，除蜗杆伸出端外均无渗漏；</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制动衬</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清洁，磨损量不超过制造单位要求</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位置脉冲发生器</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选层器动静触点</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清洁，无烧蚀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曳引轮槽、曳引钢丝绳</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清洁，无严重油腻，张力均匀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限速器轮槽、限速器钢丝绳</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清洁，无严重油腻</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靴衬、滚轮</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清洁，磨损量不超过制造单位要求</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验证轿门关闭的电气安全装置</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层门、轿门系统中传动钢丝绳、链条、胶带</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按照制造单位要求进行清洁、调整</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层门门导靴</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磨损量不超过制造单位要求</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39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消防开关</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工作正常，功能有效</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耗能缓冲器</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电气安全装置功能有效，油量适宜，柱塞无锈蚀</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限速器张紧轮装置和电气安全装置</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季度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电动机与减速机联轴器螺栓</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牢固可靠，无松动、锈蚀现象。</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曳引轮、导向轮轴承部</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无异常声，无振动，润滑良好</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曳引轮槽</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磨损量不超过制造单位要求，运转时应无异常声音和明显跳动。</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制动器上检测开关</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工作正常，制动器动作可靠</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72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配电箱、主副电源、控制柜内各回路端子及电源端子各接线端子</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检查并紧固机房主电源、辅助电源、控制柜中各接线端子；检查主电源及控制电源的熔断器或自动保护开关，确保接触良好；各接控制、信号、电源、接地线紧固、整齐，线号齐全清晰。</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控制柜各仪表</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显示正确</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井道、对重、轿顶各反绳轮轴承部</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无异常声，无振动，润滑良好</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49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曳引绳、补偿绳</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磨损量、断丝数不超过要求</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72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曳引绳绳头组合</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检查钢丝绳有否断、坏股及断丝现象，如有应及时处置；钢丝绳之间的张力应一致；绳头组合的紧固螺母、弹簧、开口销无缺损；绳头板牢固；绳头二次保护有效，螺母无松动。</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限速器钢丝绳</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磨损量、断丝数不超过制造单位要求</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层门、轿门门扇</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门扇各相关间隙符合标准，运行时无明显撞击声及其它异响；对各线路进行绝缘测量数据符合技术规范要求。</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对重缓冲距</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符合标准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补偿链（绳）与轿厢、对重接合处</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固定、无松动</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上下极限开关</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曳引机盘车功能</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用手动紧急操作装置将轿厢移动到一个层站时，曳引机盘车状态稳定、正常。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各厅门轴承</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对厅门上个轴承进行清洁或加油。</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各按钮</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清洁按钮盒内的垃圾，对线路进行紧固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半年</w:t>
            </w:r>
          </w:p>
        </w:tc>
      </w:tr>
      <w:tr>
        <w:tblPrEx>
          <w:tblCellMar>
            <w:top w:w="15" w:type="dxa"/>
            <w:left w:w="15" w:type="dxa"/>
            <w:bottom w:w="15" w:type="dxa"/>
            <w:right w:w="15" w:type="dxa"/>
          </w:tblCellMar>
        </w:tblPrEx>
        <w:trPr>
          <w:trHeight w:val="72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59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曳引机、电动机、减速机润滑油</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曳引机、电动机、减速机运行状态、油位、温升正常；运行时无异响、振动和漏油；按照制造单位要求适时更换，保证油质符合要求（应按制造厂家对油的种类及换油期的要求执行）；</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控制柜接触器，继电器触点</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接触良好</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制动器铁芯（柱塞）</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进行清洁、润滑、检查，磨损量不超过制造单位要求</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制动器制动弹簧压缩量</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符合制造单位要求，保持有足够的制动力</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导电回路绝缘性能测试</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符合标准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限速器安全钳联动试验（每2年进行一次限速器动作速度校验）</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上行超速保护装置动作试验</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工作正常</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轿顶、轿厢架、轿门及其附件安装螺栓</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紧固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67</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轿厢和对重的导轨支架</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固定，无松动</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68</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轿厢和对重的导轨</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清洁，压板牢固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69</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随行电缆</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无损伤、无扭曲</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480"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70</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层门装置和地坎</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无影响正常使用的变形，各安装螺栓紧固；检查，调整地坎和轿坎，地坎和门刀的间隙保证符合技术规范要求。</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71</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轿厢称重装置以及停电灯电源</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称重装置准确有效，停电灯电源输入输出电压正常，断电后能正常工作。</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72</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安全钳钳座</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固定，无松动</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73</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轿底各安装螺栓</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紧固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74</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缓冲器</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固定，无松动</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75</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相序继电器</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检查功能正确与否，接线是否牢固。</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r>
        <w:tblPrEx>
          <w:tblCellMar>
            <w:top w:w="15" w:type="dxa"/>
            <w:left w:w="15" w:type="dxa"/>
            <w:bottom w:w="15" w:type="dxa"/>
            <w:right w:w="15" w:type="dxa"/>
          </w:tblCellMar>
        </w:tblPrEx>
        <w:trPr>
          <w:trHeight w:val="285" w:hRule="atLeast"/>
        </w:trPr>
        <w:tc>
          <w:tcPr>
            <w:tcW w:w="4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76</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机房检修装置</w:t>
            </w:r>
          </w:p>
        </w:tc>
        <w:tc>
          <w:tcPr>
            <w:tcW w:w="652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检查机房检修盒信号指令是否正确、有效。</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年度</w:t>
            </w:r>
          </w:p>
        </w:tc>
      </w:tr>
    </w:tbl>
    <w:p>
      <w:pPr>
        <w:pStyle w:val="27"/>
        <w:numPr>
          <w:ilvl w:val="0"/>
          <w:numId w:val="2"/>
        </w:numPr>
        <w:ind w:left="0" w:leftChars="0" w:firstLine="0" w:firstLineChars="0"/>
        <w:rPr>
          <w:rFonts w:hint="eastAsia" w:cstheme="minorBidi"/>
          <w:kern w:val="2"/>
          <w:sz w:val="24"/>
          <w:szCs w:val="24"/>
          <w:lang w:val="en-US" w:eastAsia="zh-CN" w:bidi="ar-SA"/>
        </w:rPr>
      </w:pPr>
      <w:r>
        <w:rPr>
          <w:rFonts w:hint="eastAsia" w:cstheme="minorBidi"/>
          <w:kern w:val="2"/>
          <w:sz w:val="24"/>
          <w:szCs w:val="24"/>
          <w:lang w:val="en-US" w:eastAsia="zh-CN" w:bidi="ar-SA"/>
        </w:rPr>
        <w:t>其他要求详见合同条款。</w:t>
      </w:r>
    </w:p>
    <w:p>
      <w:pPr>
        <w:pStyle w:val="27"/>
        <w:numPr>
          <w:ilvl w:val="0"/>
          <w:numId w:val="2"/>
        </w:numPr>
        <w:ind w:left="0" w:leftChars="0" w:firstLine="0" w:firstLineChars="0"/>
        <w:rPr>
          <w:rFonts w:hint="default" w:cstheme="minorBidi"/>
          <w:kern w:val="2"/>
          <w:sz w:val="24"/>
          <w:szCs w:val="24"/>
          <w:lang w:val="en-US" w:eastAsia="zh-CN" w:bidi="ar-SA"/>
        </w:rPr>
      </w:pPr>
      <w:r>
        <w:rPr>
          <w:rFonts w:hint="eastAsia" w:cstheme="minorBidi"/>
          <w:b/>
          <w:bCs/>
          <w:color w:val="auto"/>
          <w:kern w:val="2"/>
          <w:sz w:val="24"/>
          <w:szCs w:val="24"/>
          <w:lang w:val="en-US" w:eastAsia="zh-CN"/>
        </w:rPr>
        <w:t>注：三街两巷2024-2025年度电梯维保服务为暂定采购，若后期因管理关系调整需由物业公司自行选定单位的话，物业公司可根据实际情况选用本次采购结果，也可另行采购。</w:t>
      </w:r>
    </w:p>
    <w:p>
      <w:pPr>
        <w:numPr>
          <w:ilvl w:val="0"/>
          <w:numId w:val="1"/>
        </w:numPr>
        <w:spacing w:line="360" w:lineRule="auto"/>
        <w:rPr>
          <w:rFonts w:hint="eastAsia" w:ascii="黑体" w:hAnsi="宋体" w:eastAsia="黑体" w:cs="宋体-18030"/>
          <w:b/>
          <w:sz w:val="24"/>
          <w:szCs w:val="24"/>
          <w:lang w:val="en-US" w:eastAsia="zh-CN"/>
        </w:rPr>
      </w:pPr>
      <w:r>
        <w:rPr>
          <w:rFonts w:hint="eastAsia" w:ascii="黑体" w:hAnsi="宋体" w:eastAsia="黑体" w:cs="宋体-18030"/>
          <w:b/>
          <w:sz w:val="24"/>
          <w:szCs w:val="24"/>
          <w:lang w:val="en-US" w:eastAsia="zh-CN"/>
        </w:rPr>
        <w:t>标段2（银河公司、五象山庄）</w:t>
      </w:r>
    </w:p>
    <w:p>
      <w:pPr>
        <w:pStyle w:val="27"/>
        <w:numPr>
          <w:ilvl w:val="0"/>
          <w:numId w:val="3"/>
        </w:numPr>
        <w:rPr>
          <w:rFonts w:hint="eastAsia"/>
          <w:sz w:val="24"/>
          <w:szCs w:val="24"/>
          <w:lang w:val="en-US" w:eastAsia="zh-CN"/>
        </w:rPr>
      </w:pPr>
      <w:r>
        <w:rPr>
          <w:rFonts w:hint="eastAsia"/>
          <w:sz w:val="24"/>
          <w:szCs w:val="24"/>
          <w:lang w:val="en-US" w:eastAsia="zh-CN"/>
        </w:rPr>
        <w:t>银河公司电梯维保要求（包括</w:t>
      </w:r>
      <w:r>
        <w:rPr>
          <w:rFonts w:hint="eastAsia" w:ascii="宋体" w:hAnsi="宋体" w:eastAsia="宋体" w:cs="宋体"/>
          <w:kern w:val="0"/>
          <w:sz w:val="24"/>
          <w:szCs w:val="24"/>
        </w:rPr>
        <w:t>银河大酒店</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共和酒店</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宁家商旅酒店朝阳店</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宁家商旅酒店新竹店</w:t>
      </w:r>
      <w:r>
        <w:rPr>
          <w:rFonts w:hint="eastAsia"/>
          <w:sz w:val="24"/>
          <w:szCs w:val="24"/>
          <w:lang w:val="en-US" w:eastAsia="zh-CN"/>
        </w:rPr>
        <w:t>）</w:t>
      </w:r>
    </w:p>
    <w:p>
      <w:pPr>
        <w:pStyle w:val="27"/>
        <w:numPr>
          <w:ilvl w:val="0"/>
          <w:numId w:val="4"/>
        </w:numPr>
        <w:rPr>
          <w:rFonts w:hint="default"/>
          <w:sz w:val="24"/>
          <w:szCs w:val="24"/>
          <w:lang w:val="en-US" w:eastAsia="zh-CN"/>
        </w:rPr>
      </w:pPr>
      <w:r>
        <w:rPr>
          <w:rFonts w:hint="eastAsia"/>
          <w:sz w:val="24"/>
          <w:szCs w:val="24"/>
          <w:lang w:val="en-US" w:eastAsia="zh-CN"/>
        </w:rPr>
        <w:t>维保服务</w:t>
      </w:r>
      <w:r>
        <w:rPr>
          <w:rFonts w:ascii="宋体" w:hAnsi="宋体" w:eastAsia="宋体" w:cs="宋体"/>
          <w:sz w:val="24"/>
          <w:szCs w:val="24"/>
        </w:rPr>
        <w:t>按TSG</w:t>
      </w:r>
      <w:r>
        <w:rPr>
          <w:rFonts w:hint="eastAsia" w:ascii="宋体" w:hAnsi="宋体" w:eastAsia="宋体" w:cs="宋体"/>
          <w:sz w:val="24"/>
          <w:szCs w:val="24"/>
          <w:lang w:val="en-US" w:eastAsia="zh-CN"/>
        </w:rPr>
        <w:t xml:space="preserve"> </w:t>
      </w:r>
      <w:r>
        <w:rPr>
          <w:rFonts w:ascii="宋体" w:hAnsi="宋体" w:eastAsia="宋体" w:cs="宋体"/>
          <w:sz w:val="24"/>
          <w:szCs w:val="24"/>
        </w:rPr>
        <w:t>T5002—2017《电梯维护保养规则》</w:t>
      </w:r>
      <w:r>
        <w:rPr>
          <w:rFonts w:hint="eastAsia" w:ascii="宋体" w:hAnsi="宋体" w:eastAsia="宋体" w:cs="宋体"/>
          <w:sz w:val="24"/>
          <w:szCs w:val="24"/>
          <w:lang w:val="en-US" w:eastAsia="zh-CN"/>
        </w:rPr>
        <w:t>及国家关于电梯维保的其他相关法律法规执行；</w:t>
      </w:r>
    </w:p>
    <w:p>
      <w:pPr>
        <w:pStyle w:val="27"/>
        <w:numPr>
          <w:ilvl w:val="0"/>
          <w:numId w:val="4"/>
        </w:numPr>
        <w:rPr>
          <w:rFonts w:hint="default"/>
          <w:sz w:val="24"/>
          <w:szCs w:val="24"/>
        </w:rPr>
      </w:pPr>
      <w:r>
        <w:rPr>
          <w:rFonts w:hint="default"/>
          <w:sz w:val="24"/>
          <w:szCs w:val="24"/>
          <w:lang w:val="en-US" w:eastAsia="zh-CN"/>
        </w:rPr>
        <w:t>处理问题响应时间：</w:t>
      </w:r>
      <w:r>
        <w:rPr>
          <w:rFonts w:hint="eastAsia"/>
          <w:sz w:val="24"/>
          <w:szCs w:val="24"/>
          <w:lang w:val="en-US" w:eastAsia="zh-CN"/>
        </w:rPr>
        <w:t>乙方</w:t>
      </w:r>
      <w:r>
        <w:rPr>
          <w:rFonts w:hint="default"/>
          <w:sz w:val="24"/>
          <w:szCs w:val="24"/>
        </w:rPr>
        <w:t>电梯维修人员务必开通24小时值班电话，接报修后30分钟内抵达现场，处理突发故障，电梯故障多是在电梯使用频率较高的时候发生</w:t>
      </w:r>
      <w:r>
        <w:rPr>
          <w:rFonts w:hint="eastAsia"/>
          <w:sz w:val="24"/>
          <w:szCs w:val="24"/>
          <w:lang w:eastAsia="zh-CN"/>
        </w:rPr>
        <w:t>，</w:t>
      </w:r>
      <w:r>
        <w:rPr>
          <w:rFonts w:hint="default"/>
          <w:sz w:val="24"/>
          <w:szCs w:val="24"/>
        </w:rPr>
        <w:t>电梯高频率使用时段为：</w:t>
      </w:r>
    </w:p>
    <w:p>
      <w:pPr>
        <w:pStyle w:val="27"/>
        <w:numPr>
          <w:ilvl w:val="-1"/>
          <w:numId w:val="0"/>
        </w:numPr>
        <w:ind w:firstLine="0" w:firstLineChars="0"/>
        <w:rPr>
          <w:rFonts w:hint="default"/>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default"/>
          <w:sz w:val="24"/>
          <w:szCs w:val="24"/>
        </w:rPr>
        <w:t>法定节假日期间以及周末双休日；</w:t>
      </w:r>
    </w:p>
    <w:p>
      <w:pPr>
        <w:pStyle w:val="27"/>
        <w:numPr>
          <w:ilvl w:val="-1"/>
          <w:numId w:val="0"/>
        </w:numPr>
        <w:ind w:firstLine="0" w:firstLineChars="0"/>
        <w:rPr>
          <w:rFonts w:hint="default" w:ascii="宋体" w:hAnsi="宋体" w:eastAsia="宋体" w:cs="宋体"/>
          <w:sz w:val="24"/>
          <w:szCs w:val="24"/>
          <w:lang w:val="en-US" w:eastAsia="zh-CN"/>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default"/>
          <w:sz w:val="24"/>
          <w:szCs w:val="24"/>
        </w:rPr>
        <w:t>每日晚上19：00-23:00。</w:t>
      </w:r>
    </w:p>
    <w:p>
      <w:pPr>
        <w:pStyle w:val="27"/>
        <w:numPr>
          <w:ilvl w:val="0"/>
          <w:numId w:val="4"/>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乙方维保人员</w:t>
      </w:r>
      <w:r>
        <w:rPr>
          <w:rFonts w:hint="default" w:ascii="宋体" w:hAnsi="宋体" w:eastAsia="宋体" w:cs="宋体"/>
          <w:sz w:val="24"/>
          <w:szCs w:val="24"/>
        </w:rPr>
        <w:t>上门维修时应配备有与报修故障相应的电梯常用配件，以便到达现场后能及时处理问题</w:t>
      </w:r>
      <w:r>
        <w:rPr>
          <w:rFonts w:hint="eastAsia" w:ascii="宋体" w:hAnsi="宋体" w:eastAsia="宋体" w:cs="宋体"/>
          <w:sz w:val="24"/>
          <w:szCs w:val="24"/>
          <w:lang w:eastAsia="zh-CN"/>
        </w:rPr>
        <w:t>；</w:t>
      </w:r>
    </w:p>
    <w:p>
      <w:pPr>
        <w:pStyle w:val="27"/>
        <w:numPr>
          <w:ilvl w:val="0"/>
          <w:numId w:val="4"/>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乙方应</w:t>
      </w:r>
      <w:r>
        <w:rPr>
          <w:rFonts w:hint="default" w:ascii="宋体" w:hAnsi="宋体" w:eastAsia="宋体" w:cs="宋体"/>
          <w:sz w:val="24"/>
          <w:szCs w:val="24"/>
        </w:rPr>
        <w:t>备足帝森</w:t>
      </w:r>
      <w:r>
        <w:rPr>
          <w:rFonts w:hint="eastAsia" w:ascii="宋体" w:hAnsi="宋体" w:eastAsia="宋体" w:cs="宋体"/>
          <w:sz w:val="24"/>
          <w:szCs w:val="24"/>
          <w:lang w:val="en-US" w:eastAsia="zh-CN"/>
        </w:rPr>
        <w:t>品牌</w:t>
      </w:r>
      <w:r>
        <w:rPr>
          <w:rFonts w:hint="default" w:ascii="宋体" w:hAnsi="宋体" w:eastAsia="宋体" w:cs="宋体"/>
          <w:sz w:val="24"/>
          <w:szCs w:val="24"/>
        </w:rPr>
        <w:t>电梯的相应维保配件</w:t>
      </w:r>
      <w:r>
        <w:rPr>
          <w:rFonts w:hint="eastAsia" w:ascii="宋体" w:hAnsi="宋体" w:eastAsia="宋体" w:cs="宋体"/>
          <w:sz w:val="24"/>
          <w:szCs w:val="24"/>
          <w:lang w:eastAsia="zh-CN"/>
        </w:rPr>
        <w:t>（</w:t>
      </w:r>
      <w:r>
        <w:rPr>
          <w:rFonts w:hint="eastAsia" w:ascii="宋体" w:hAnsi="宋体" w:eastAsia="宋体" w:cs="宋体"/>
          <w:sz w:val="24"/>
          <w:szCs w:val="24"/>
        </w:rPr>
        <w:t>帝森</w:t>
      </w:r>
      <w:r>
        <w:rPr>
          <w:rFonts w:hint="eastAsia" w:ascii="宋体" w:hAnsi="宋体" w:eastAsia="宋体" w:cs="宋体"/>
          <w:sz w:val="24"/>
          <w:szCs w:val="24"/>
          <w:lang w:val="en-US" w:eastAsia="zh-CN"/>
        </w:rPr>
        <w:t>品牌</w:t>
      </w:r>
      <w:r>
        <w:rPr>
          <w:rFonts w:hint="eastAsia" w:ascii="宋体" w:hAnsi="宋体" w:eastAsia="宋体" w:cs="宋体"/>
          <w:sz w:val="24"/>
          <w:szCs w:val="24"/>
        </w:rPr>
        <w:t>电梯配件市场上流通</w:t>
      </w:r>
      <w:r>
        <w:rPr>
          <w:rFonts w:hint="eastAsia" w:ascii="宋体" w:hAnsi="宋体" w:eastAsia="宋体" w:cs="宋体"/>
          <w:sz w:val="24"/>
          <w:szCs w:val="24"/>
          <w:lang w:val="en-US" w:eastAsia="zh-CN"/>
        </w:rPr>
        <w:t>较少</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严禁发生需要维修时无法提供配件的情况。</w:t>
      </w:r>
    </w:p>
    <w:p>
      <w:pPr>
        <w:pStyle w:val="27"/>
        <w:numPr>
          <w:ilvl w:val="0"/>
          <w:numId w:val="4"/>
        </w:numPr>
        <w:rPr>
          <w:rFonts w:hint="default" w:ascii="宋体" w:hAnsi="宋体" w:eastAsia="宋体" w:cs="宋体"/>
          <w:sz w:val="24"/>
          <w:szCs w:val="24"/>
          <w:lang w:val="en-US" w:eastAsia="zh-CN"/>
        </w:rPr>
      </w:pPr>
      <w:r>
        <w:rPr>
          <w:rFonts w:hint="default" w:ascii="宋体" w:hAnsi="宋体" w:eastAsia="宋体" w:cs="宋体"/>
          <w:sz w:val="24"/>
          <w:szCs w:val="24"/>
        </w:rPr>
        <w:t>在甲方有重要接待或举办重大活动期间如需乙方安排人员进行驻守保障的，乙方应积极配合。（目前未发生过，后期若发生则乙方应积极配合）</w:t>
      </w:r>
    </w:p>
    <w:p>
      <w:pPr>
        <w:pStyle w:val="27"/>
        <w:numPr>
          <w:ilvl w:val="0"/>
          <w:numId w:val="4"/>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乙方需熟悉掌握在</w:t>
      </w:r>
      <w:r>
        <w:rPr>
          <w:rFonts w:ascii="宋体" w:hAnsi="宋体" w:eastAsia="宋体" w:cs="宋体"/>
          <w:sz w:val="24"/>
          <w:szCs w:val="24"/>
        </w:rPr>
        <w:t>电梯云平台</w:t>
      </w:r>
      <w:r>
        <w:rPr>
          <w:rFonts w:hint="eastAsia" w:ascii="宋体" w:hAnsi="宋体" w:eastAsia="宋体" w:cs="宋体"/>
          <w:sz w:val="24"/>
          <w:szCs w:val="24"/>
          <w:lang w:val="en-US" w:eastAsia="zh-CN"/>
        </w:rPr>
        <w:t>上进行维保合同、维保记录、电梯年审等相关资料上传相应操作，并配合甲方完成</w:t>
      </w:r>
      <w:r>
        <w:rPr>
          <w:rFonts w:hint="eastAsia" w:ascii="宋体" w:hAnsi="宋体" w:eastAsia="宋体" w:cs="宋体"/>
          <w:sz w:val="24"/>
          <w:szCs w:val="24"/>
        </w:rPr>
        <w:t>电梯相关资料收集以及相关平台的电梯资料上传、递交</w:t>
      </w:r>
      <w:r>
        <w:rPr>
          <w:rFonts w:hint="eastAsia" w:ascii="宋体" w:hAnsi="宋体" w:eastAsia="宋体" w:cs="宋体"/>
          <w:sz w:val="24"/>
          <w:szCs w:val="24"/>
          <w:lang w:val="en-US" w:eastAsia="zh-CN"/>
        </w:rPr>
        <w:t>。</w:t>
      </w:r>
    </w:p>
    <w:p>
      <w:pPr>
        <w:pStyle w:val="27"/>
        <w:numPr>
          <w:ilvl w:val="0"/>
          <w:numId w:val="4"/>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购买电梯第三方安全责任保险。</w:t>
      </w:r>
    </w:p>
    <w:p>
      <w:pPr>
        <w:pStyle w:val="27"/>
        <w:numPr>
          <w:ilvl w:val="0"/>
          <w:numId w:val="4"/>
        </w:numP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竞选人须提交配件明细报价</w:t>
      </w:r>
      <w:r>
        <w:rPr>
          <w:rFonts w:hint="eastAsia" w:ascii="宋体" w:hAnsi="宋体" w:eastAsia="宋体" w:cs="宋体"/>
          <w:sz w:val="24"/>
          <w:szCs w:val="24"/>
          <w:lang w:val="en-US" w:eastAsia="zh-CN"/>
        </w:rPr>
        <w:t>及安装工时费。</w:t>
      </w:r>
      <w:r>
        <w:rPr>
          <w:rFonts w:hint="eastAsia" w:ascii="新宋体" w:hAnsi="新宋体" w:eastAsia="新宋体" w:cs="新宋体"/>
          <w:bCs/>
          <w:sz w:val="24"/>
          <w:szCs w:val="24"/>
          <w:lang w:val="en-US" w:eastAsia="zh-CN"/>
        </w:rPr>
        <w:t>维修需要更换配件的，</w:t>
      </w:r>
      <w:r>
        <w:rPr>
          <w:rFonts w:hint="eastAsia" w:ascii="新宋体" w:hAnsi="新宋体" w:eastAsia="新宋体" w:cs="新宋体"/>
          <w:bCs/>
          <w:sz w:val="24"/>
          <w:szCs w:val="24"/>
        </w:rPr>
        <w:t>单价300元</w:t>
      </w:r>
      <w:r>
        <w:rPr>
          <w:rFonts w:hint="eastAsia" w:ascii="新宋体" w:hAnsi="新宋体" w:eastAsia="新宋体" w:cs="新宋体"/>
          <w:bCs/>
          <w:sz w:val="24"/>
          <w:szCs w:val="24"/>
          <w:lang w:eastAsia="zh-CN"/>
        </w:rPr>
        <w:t>（</w:t>
      </w:r>
      <w:r>
        <w:rPr>
          <w:rFonts w:hint="eastAsia" w:ascii="新宋体" w:hAnsi="新宋体" w:eastAsia="新宋体" w:cs="新宋体"/>
          <w:bCs/>
          <w:sz w:val="24"/>
          <w:szCs w:val="24"/>
          <w:lang w:val="en-US" w:eastAsia="zh-CN"/>
        </w:rPr>
        <w:t>含300元</w:t>
      </w:r>
      <w:r>
        <w:rPr>
          <w:rFonts w:hint="eastAsia" w:ascii="新宋体" w:hAnsi="新宋体" w:eastAsia="新宋体" w:cs="新宋体"/>
          <w:bCs/>
          <w:sz w:val="24"/>
          <w:szCs w:val="24"/>
          <w:lang w:eastAsia="zh-CN"/>
        </w:rPr>
        <w:t>）</w:t>
      </w:r>
      <w:r>
        <w:rPr>
          <w:rFonts w:hint="eastAsia" w:ascii="新宋体" w:hAnsi="新宋体" w:eastAsia="新宋体" w:cs="新宋体"/>
          <w:bCs/>
          <w:sz w:val="24"/>
          <w:szCs w:val="24"/>
        </w:rPr>
        <w:t>以下的</w:t>
      </w:r>
      <w:r>
        <w:rPr>
          <w:rFonts w:hint="eastAsia" w:ascii="新宋体" w:hAnsi="新宋体" w:eastAsia="新宋体" w:cs="新宋体"/>
          <w:bCs/>
          <w:sz w:val="24"/>
          <w:szCs w:val="24"/>
          <w:lang w:val="en-US" w:eastAsia="zh-CN"/>
        </w:rPr>
        <w:t>配件由乙方负责免费更换</w:t>
      </w:r>
      <w:r>
        <w:rPr>
          <w:rFonts w:hint="eastAsia" w:ascii="新宋体" w:hAnsi="新宋体" w:eastAsia="新宋体" w:cs="新宋体"/>
          <w:bCs/>
          <w:sz w:val="24"/>
          <w:szCs w:val="24"/>
        </w:rPr>
        <w:t>（提供配件清单，包括外显板、按键、开关、门滑块等），项目全年</w:t>
      </w:r>
      <w:r>
        <w:rPr>
          <w:rFonts w:hint="eastAsia" w:ascii="新宋体" w:hAnsi="新宋体" w:eastAsia="新宋体" w:cs="新宋体"/>
          <w:bCs/>
          <w:sz w:val="24"/>
          <w:szCs w:val="24"/>
          <w:lang w:val="en-US" w:eastAsia="zh-CN"/>
        </w:rPr>
        <w:t>免费更换的</w:t>
      </w:r>
      <w:r>
        <w:rPr>
          <w:rFonts w:hint="eastAsia" w:ascii="新宋体" w:hAnsi="新宋体" w:eastAsia="新宋体" w:cs="新宋体"/>
          <w:bCs/>
          <w:sz w:val="24"/>
          <w:szCs w:val="24"/>
        </w:rPr>
        <w:t>配件费用总价不高于</w:t>
      </w:r>
      <w:r>
        <w:rPr>
          <w:rFonts w:hint="eastAsia" w:ascii="新宋体" w:hAnsi="新宋体" w:eastAsia="新宋体" w:cs="新宋体"/>
          <w:bCs/>
          <w:sz w:val="24"/>
          <w:szCs w:val="24"/>
          <w:lang w:val="en-US" w:eastAsia="zh-CN"/>
        </w:rPr>
        <w:t>3</w:t>
      </w:r>
      <w:r>
        <w:rPr>
          <w:rFonts w:hint="eastAsia" w:ascii="新宋体" w:hAnsi="新宋体" w:eastAsia="新宋体" w:cs="新宋体"/>
          <w:bCs/>
          <w:sz w:val="24"/>
          <w:szCs w:val="24"/>
        </w:rPr>
        <w:t>000元。对不在免费更换范围内的配件，配件更换所需费用由</w:t>
      </w:r>
      <w:r>
        <w:rPr>
          <w:rFonts w:hint="eastAsia" w:ascii="新宋体" w:hAnsi="新宋体" w:eastAsia="新宋体" w:cs="新宋体"/>
          <w:bCs/>
          <w:sz w:val="24"/>
          <w:szCs w:val="24"/>
          <w:lang w:val="en-US" w:eastAsia="zh-CN"/>
        </w:rPr>
        <w:t>甲方</w:t>
      </w:r>
      <w:r>
        <w:rPr>
          <w:rFonts w:hint="eastAsia" w:ascii="新宋体" w:hAnsi="新宋体" w:eastAsia="新宋体" w:cs="新宋体"/>
          <w:bCs/>
          <w:sz w:val="24"/>
          <w:szCs w:val="24"/>
        </w:rPr>
        <w:t>承担，</w:t>
      </w:r>
      <w:r>
        <w:rPr>
          <w:rFonts w:hint="eastAsia" w:ascii="新宋体" w:hAnsi="新宋体" w:eastAsia="新宋体" w:cs="新宋体"/>
          <w:bCs/>
          <w:sz w:val="24"/>
          <w:szCs w:val="24"/>
          <w:lang w:val="en-US" w:eastAsia="zh-CN"/>
        </w:rPr>
        <w:t>甲方</w:t>
      </w:r>
      <w:r>
        <w:rPr>
          <w:rFonts w:hint="eastAsia" w:ascii="新宋体" w:hAnsi="新宋体" w:eastAsia="新宋体" w:cs="新宋体"/>
          <w:bCs/>
          <w:sz w:val="24"/>
          <w:szCs w:val="24"/>
        </w:rPr>
        <w:t>可向</w:t>
      </w:r>
      <w:r>
        <w:rPr>
          <w:rFonts w:hint="eastAsia" w:ascii="新宋体" w:hAnsi="新宋体" w:eastAsia="新宋体" w:cs="新宋体"/>
          <w:bCs/>
          <w:sz w:val="24"/>
          <w:szCs w:val="24"/>
          <w:lang w:val="en-US" w:eastAsia="zh-CN"/>
        </w:rPr>
        <w:t>乙方</w:t>
      </w:r>
      <w:r>
        <w:rPr>
          <w:rFonts w:hint="eastAsia" w:ascii="新宋体" w:hAnsi="新宋体" w:eastAsia="新宋体" w:cs="新宋体"/>
          <w:bCs/>
          <w:sz w:val="24"/>
          <w:szCs w:val="24"/>
        </w:rPr>
        <w:t>采购，也可向其他商家采购</w:t>
      </w:r>
      <w:r>
        <w:rPr>
          <w:rFonts w:hint="eastAsia" w:ascii="新宋体" w:hAnsi="新宋体" w:eastAsia="新宋体" w:cs="新宋体"/>
          <w:bCs/>
          <w:sz w:val="24"/>
          <w:szCs w:val="24"/>
          <w:lang w:eastAsia="zh-CN"/>
        </w:rPr>
        <w:t>。</w:t>
      </w:r>
      <w:r>
        <w:rPr>
          <w:rFonts w:hint="eastAsia" w:ascii="新宋体" w:hAnsi="新宋体" w:eastAsia="新宋体" w:cs="新宋体"/>
          <w:bCs/>
          <w:sz w:val="24"/>
          <w:szCs w:val="24"/>
          <w:lang w:val="en-US" w:eastAsia="zh-CN"/>
        </w:rPr>
        <w:t>若甲方向乙方采购的，费用按配件清单报价表中的配件价格计取，不再另行计算更换零配件的人工费用；</w:t>
      </w:r>
      <w:r>
        <w:rPr>
          <w:rFonts w:hint="eastAsia" w:ascii="新宋体" w:hAnsi="新宋体" w:eastAsia="新宋体" w:cs="新宋体"/>
          <w:bCs/>
          <w:sz w:val="24"/>
          <w:szCs w:val="24"/>
        </w:rPr>
        <w:t>若</w:t>
      </w:r>
      <w:r>
        <w:rPr>
          <w:rFonts w:hint="eastAsia" w:ascii="新宋体" w:hAnsi="新宋体" w:eastAsia="新宋体" w:cs="新宋体"/>
          <w:bCs/>
          <w:sz w:val="24"/>
          <w:szCs w:val="24"/>
          <w:lang w:val="en-US" w:eastAsia="zh-CN"/>
        </w:rPr>
        <w:t>甲方</w:t>
      </w:r>
      <w:r>
        <w:rPr>
          <w:rFonts w:hint="eastAsia" w:ascii="新宋体" w:hAnsi="新宋体" w:eastAsia="新宋体" w:cs="新宋体"/>
          <w:bCs/>
          <w:sz w:val="24"/>
          <w:szCs w:val="24"/>
        </w:rPr>
        <w:t>向其他商家采购的，</w:t>
      </w:r>
      <w:r>
        <w:rPr>
          <w:rFonts w:hint="eastAsia" w:ascii="新宋体" w:hAnsi="新宋体" w:eastAsia="新宋体" w:cs="新宋体"/>
          <w:bCs/>
          <w:sz w:val="24"/>
          <w:szCs w:val="24"/>
          <w:lang w:val="en-US" w:eastAsia="zh-CN"/>
        </w:rPr>
        <w:t>乙方</w:t>
      </w:r>
      <w:r>
        <w:rPr>
          <w:rFonts w:hint="eastAsia" w:ascii="新宋体" w:hAnsi="新宋体" w:eastAsia="新宋体" w:cs="新宋体"/>
          <w:bCs/>
          <w:sz w:val="24"/>
          <w:szCs w:val="24"/>
        </w:rPr>
        <w:t>应负责</w:t>
      </w:r>
      <w:r>
        <w:rPr>
          <w:rFonts w:hint="eastAsia" w:ascii="新宋体" w:hAnsi="新宋体" w:eastAsia="新宋体" w:cs="新宋体"/>
          <w:bCs/>
          <w:sz w:val="24"/>
          <w:szCs w:val="24"/>
          <w:lang w:val="en-US" w:eastAsia="zh-CN"/>
        </w:rPr>
        <w:t>更换</w:t>
      </w:r>
      <w:r>
        <w:rPr>
          <w:rFonts w:hint="eastAsia" w:ascii="新宋体" w:hAnsi="新宋体" w:eastAsia="新宋体" w:cs="新宋体"/>
          <w:bCs/>
          <w:sz w:val="24"/>
          <w:szCs w:val="24"/>
        </w:rPr>
        <w:t>，</w:t>
      </w:r>
      <w:r>
        <w:rPr>
          <w:rFonts w:hint="eastAsia" w:ascii="新宋体" w:hAnsi="新宋体" w:eastAsia="新宋体" w:cs="新宋体"/>
          <w:bCs/>
          <w:sz w:val="24"/>
          <w:szCs w:val="24"/>
          <w:lang w:val="en-US" w:eastAsia="zh-CN"/>
        </w:rPr>
        <w:t>更换零配件的人工</w:t>
      </w:r>
      <w:r>
        <w:rPr>
          <w:rFonts w:hint="eastAsia" w:ascii="新宋体" w:hAnsi="新宋体" w:eastAsia="新宋体" w:cs="新宋体"/>
          <w:bCs/>
          <w:sz w:val="24"/>
          <w:szCs w:val="24"/>
        </w:rPr>
        <w:t>费用按</w:t>
      </w:r>
      <w:r>
        <w:rPr>
          <w:rFonts w:hint="eastAsia" w:ascii="新宋体" w:hAnsi="新宋体" w:eastAsia="新宋体" w:cs="新宋体"/>
          <w:bCs/>
          <w:sz w:val="24"/>
          <w:szCs w:val="24"/>
          <w:lang w:val="en-US" w:eastAsia="zh-CN"/>
        </w:rPr>
        <w:t>乙方竞标时提报的安装人工费计取</w:t>
      </w:r>
      <w:r>
        <w:rPr>
          <w:rFonts w:hint="eastAsia" w:ascii="新宋体" w:hAnsi="新宋体" w:eastAsia="新宋体" w:cs="新宋体"/>
          <w:bCs/>
          <w:sz w:val="24"/>
          <w:szCs w:val="24"/>
        </w:rPr>
        <w:t>，费用由</w:t>
      </w:r>
      <w:r>
        <w:rPr>
          <w:rFonts w:hint="eastAsia" w:ascii="新宋体" w:hAnsi="新宋体" w:eastAsia="新宋体" w:cs="新宋体"/>
          <w:bCs/>
          <w:sz w:val="24"/>
          <w:szCs w:val="24"/>
          <w:lang w:val="en-US" w:eastAsia="zh-CN"/>
        </w:rPr>
        <w:t>甲方</w:t>
      </w:r>
      <w:r>
        <w:rPr>
          <w:rFonts w:hint="eastAsia" w:ascii="新宋体" w:hAnsi="新宋体" w:eastAsia="新宋体" w:cs="新宋体"/>
          <w:bCs/>
          <w:sz w:val="24"/>
          <w:szCs w:val="24"/>
        </w:rPr>
        <w:t>向</w:t>
      </w:r>
      <w:r>
        <w:rPr>
          <w:rFonts w:hint="eastAsia" w:ascii="新宋体" w:hAnsi="新宋体" w:eastAsia="新宋体" w:cs="新宋体"/>
          <w:bCs/>
          <w:sz w:val="24"/>
          <w:szCs w:val="24"/>
          <w:lang w:val="en-US" w:eastAsia="zh-CN"/>
        </w:rPr>
        <w:t>乙方</w:t>
      </w:r>
      <w:r>
        <w:rPr>
          <w:rFonts w:hint="eastAsia" w:ascii="新宋体" w:hAnsi="新宋体" w:eastAsia="新宋体" w:cs="新宋体"/>
          <w:bCs/>
          <w:sz w:val="24"/>
          <w:szCs w:val="24"/>
        </w:rPr>
        <w:t>支付。在出现主板及变频器等重要电气部件需要维修期间有替代配件保证电梯的正常运行。</w:t>
      </w:r>
    </w:p>
    <w:p>
      <w:pPr>
        <w:pStyle w:val="27"/>
        <w:numPr>
          <w:ilvl w:val="0"/>
          <w:numId w:val="4"/>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其他要求详见合同条款。</w:t>
      </w:r>
    </w:p>
    <w:p>
      <w:pPr>
        <w:pStyle w:val="27"/>
        <w:numPr>
          <w:ilvl w:val="0"/>
          <w:numId w:val="3"/>
        </w:numPr>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五象山庄电梯维保要求</w:t>
      </w:r>
    </w:p>
    <w:p>
      <w:pPr>
        <w:pStyle w:val="27"/>
        <w:numPr>
          <w:ilvl w:val="0"/>
          <w:numId w:val="0"/>
        </w:numPr>
        <w:rPr>
          <w:rFonts w:hint="default"/>
          <w:sz w:val="24"/>
          <w:szCs w:val="24"/>
          <w:lang w:val="en-US" w:eastAsia="zh-CN"/>
        </w:rPr>
      </w:pPr>
      <w:r>
        <w:rPr>
          <w:rFonts w:hint="eastAsia" w:ascii="宋体" w:hAnsi="宋体" w:eastAsia="宋体" w:cs="宋体"/>
          <w:sz w:val="24"/>
          <w:szCs w:val="24"/>
          <w:lang w:val="en-US" w:eastAsia="zh-CN"/>
        </w:rPr>
        <w:t>1.</w:t>
      </w:r>
      <w:r>
        <w:rPr>
          <w:rFonts w:hint="eastAsia"/>
          <w:sz w:val="24"/>
          <w:szCs w:val="24"/>
          <w:lang w:val="en-US" w:eastAsia="zh-CN"/>
        </w:rPr>
        <w:t>维保服务</w:t>
      </w:r>
      <w:r>
        <w:rPr>
          <w:rFonts w:ascii="宋体" w:hAnsi="宋体" w:eastAsia="宋体" w:cs="宋体"/>
          <w:sz w:val="24"/>
          <w:szCs w:val="24"/>
        </w:rPr>
        <w:t>按</w:t>
      </w:r>
      <w:r>
        <w:rPr>
          <w:rFonts w:hint="eastAsia" w:ascii="宋体" w:hAnsi="宋体" w:eastAsia="宋体" w:cs="宋体"/>
          <w:sz w:val="24"/>
          <w:szCs w:val="24"/>
          <w:lang w:val="en-US" w:eastAsia="zh-CN"/>
        </w:rPr>
        <w:t>照</w:t>
      </w:r>
      <w:r>
        <w:rPr>
          <w:rFonts w:ascii="宋体" w:hAnsi="宋体" w:eastAsia="宋体" w:cs="宋体"/>
          <w:sz w:val="24"/>
          <w:szCs w:val="24"/>
        </w:rPr>
        <w:t>TSG</w:t>
      </w:r>
      <w:r>
        <w:rPr>
          <w:rFonts w:hint="eastAsia" w:ascii="宋体" w:hAnsi="宋体" w:eastAsia="宋体" w:cs="宋体"/>
          <w:sz w:val="24"/>
          <w:szCs w:val="24"/>
          <w:lang w:val="en-US" w:eastAsia="zh-CN"/>
        </w:rPr>
        <w:t xml:space="preserve"> </w:t>
      </w:r>
      <w:r>
        <w:rPr>
          <w:rFonts w:ascii="宋体" w:hAnsi="宋体" w:eastAsia="宋体" w:cs="宋体"/>
          <w:sz w:val="24"/>
          <w:szCs w:val="24"/>
        </w:rPr>
        <w:t>T5002—2017《电梯维护保养规则》</w:t>
      </w:r>
      <w:r>
        <w:rPr>
          <w:rFonts w:hint="eastAsia" w:ascii="宋体" w:hAnsi="宋体" w:eastAsia="宋体" w:cs="宋体"/>
          <w:sz w:val="24"/>
          <w:szCs w:val="24"/>
          <w:lang w:val="en-US" w:eastAsia="zh-CN"/>
        </w:rPr>
        <w:t>及国家关于电梯维保的其他相关法律法规执行；</w:t>
      </w:r>
    </w:p>
    <w:p>
      <w:pPr>
        <w:widowControl/>
        <w:numPr>
          <w:ilvl w:val="0"/>
          <w:numId w:val="0"/>
        </w:numPr>
        <w:spacing w:before="120" w:after="120" w:line="320" w:lineRule="exact"/>
        <w:rPr>
          <w:rFonts w:hint="eastAsia" w:ascii="Calibri" w:hAnsi="Calibri" w:eastAsiaTheme="minorEastAsia" w:cstheme="minorBidi"/>
          <w:kern w:val="2"/>
          <w:sz w:val="24"/>
          <w:szCs w:val="24"/>
          <w:lang w:val="en-US" w:eastAsia="zh-CN" w:bidi="ar-SA"/>
        </w:rPr>
      </w:pPr>
      <w:r>
        <w:rPr>
          <w:rFonts w:hint="eastAsia" w:ascii="宋体" w:hAnsi="宋体" w:eastAsia="宋体" w:cs="宋体"/>
          <w:sz w:val="24"/>
          <w:szCs w:val="24"/>
          <w:lang w:val="en-US" w:eastAsia="zh-CN"/>
        </w:rPr>
        <w:t>2.竞选人</w:t>
      </w:r>
      <w:r>
        <w:rPr>
          <w:rFonts w:hint="default" w:ascii="宋体" w:hAnsi="宋体" w:eastAsia="宋体" w:cs="宋体"/>
          <w:sz w:val="24"/>
          <w:szCs w:val="24"/>
          <w:lang w:val="en-US" w:eastAsia="zh-CN"/>
        </w:rPr>
        <w:t>须提交配件明细报价</w:t>
      </w:r>
      <w:r>
        <w:rPr>
          <w:rFonts w:hint="eastAsia" w:ascii="宋体" w:hAnsi="宋体" w:eastAsia="宋体" w:cs="宋体"/>
          <w:sz w:val="24"/>
          <w:szCs w:val="24"/>
          <w:lang w:val="en-US" w:eastAsia="zh-CN"/>
        </w:rPr>
        <w:t>及安装工时费。</w:t>
      </w:r>
      <w:r>
        <w:rPr>
          <w:rFonts w:hint="eastAsia" w:ascii="新宋体" w:hAnsi="新宋体" w:eastAsia="新宋体" w:cs="新宋体"/>
          <w:bCs/>
          <w:sz w:val="24"/>
          <w:szCs w:val="24"/>
          <w:lang w:val="en-US" w:eastAsia="zh-CN"/>
        </w:rPr>
        <w:t>维修需要更换配件的，</w:t>
      </w:r>
      <w:r>
        <w:rPr>
          <w:rFonts w:hint="eastAsia" w:ascii="新宋体" w:hAnsi="新宋体" w:eastAsia="新宋体" w:cs="新宋体"/>
          <w:bCs/>
          <w:sz w:val="24"/>
          <w:szCs w:val="24"/>
        </w:rPr>
        <w:t>单价300元</w:t>
      </w:r>
      <w:r>
        <w:rPr>
          <w:rFonts w:hint="eastAsia" w:ascii="新宋体" w:hAnsi="新宋体" w:eastAsia="新宋体" w:cs="新宋体"/>
          <w:bCs/>
          <w:sz w:val="24"/>
          <w:szCs w:val="24"/>
          <w:lang w:eastAsia="zh-CN"/>
        </w:rPr>
        <w:t>（</w:t>
      </w:r>
      <w:r>
        <w:rPr>
          <w:rFonts w:hint="eastAsia" w:ascii="新宋体" w:hAnsi="新宋体" w:eastAsia="新宋体" w:cs="新宋体"/>
          <w:bCs/>
          <w:sz w:val="24"/>
          <w:szCs w:val="24"/>
          <w:lang w:val="en-US" w:eastAsia="zh-CN"/>
        </w:rPr>
        <w:t>含300元</w:t>
      </w:r>
      <w:r>
        <w:rPr>
          <w:rFonts w:hint="eastAsia" w:ascii="新宋体" w:hAnsi="新宋体" w:eastAsia="新宋体" w:cs="新宋体"/>
          <w:bCs/>
          <w:sz w:val="24"/>
          <w:szCs w:val="24"/>
          <w:lang w:eastAsia="zh-CN"/>
        </w:rPr>
        <w:t>）</w:t>
      </w:r>
      <w:r>
        <w:rPr>
          <w:rFonts w:hint="eastAsia" w:ascii="新宋体" w:hAnsi="新宋体" w:eastAsia="新宋体" w:cs="新宋体"/>
          <w:bCs/>
          <w:sz w:val="24"/>
          <w:szCs w:val="24"/>
        </w:rPr>
        <w:t>以下的</w:t>
      </w:r>
      <w:r>
        <w:rPr>
          <w:rFonts w:hint="eastAsia" w:ascii="新宋体" w:hAnsi="新宋体" w:eastAsia="新宋体" w:cs="新宋体"/>
          <w:bCs/>
          <w:sz w:val="24"/>
          <w:szCs w:val="24"/>
          <w:lang w:val="en-US" w:eastAsia="zh-CN"/>
        </w:rPr>
        <w:t>配件由乙方负责免费更换</w:t>
      </w:r>
      <w:r>
        <w:rPr>
          <w:rFonts w:hint="eastAsia" w:ascii="新宋体" w:hAnsi="新宋体" w:eastAsia="新宋体" w:cs="新宋体"/>
          <w:bCs/>
          <w:sz w:val="24"/>
          <w:szCs w:val="24"/>
        </w:rPr>
        <w:t>（提供配件清单，包括外显板、按键、开关、门滑块等），项目全年</w:t>
      </w:r>
      <w:r>
        <w:rPr>
          <w:rFonts w:hint="eastAsia" w:ascii="新宋体" w:hAnsi="新宋体" w:eastAsia="新宋体" w:cs="新宋体"/>
          <w:bCs/>
          <w:sz w:val="24"/>
          <w:szCs w:val="24"/>
          <w:lang w:val="en-US" w:eastAsia="zh-CN"/>
        </w:rPr>
        <w:t>免费更换的</w:t>
      </w:r>
      <w:r>
        <w:rPr>
          <w:rFonts w:hint="eastAsia" w:ascii="新宋体" w:hAnsi="新宋体" w:eastAsia="新宋体" w:cs="新宋体"/>
          <w:bCs/>
          <w:sz w:val="24"/>
          <w:szCs w:val="24"/>
        </w:rPr>
        <w:t>配件费用总价不高于8000元(其中蒂森品牌5000元,西门子、深圳亚洲富士3000元)。对不在免费更换范围内的配件，配件更换所需费用由</w:t>
      </w:r>
      <w:r>
        <w:rPr>
          <w:rFonts w:hint="eastAsia" w:ascii="新宋体" w:hAnsi="新宋体" w:eastAsia="新宋体" w:cs="新宋体"/>
          <w:bCs/>
          <w:sz w:val="24"/>
          <w:szCs w:val="24"/>
          <w:lang w:val="en-US" w:eastAsia="zh-CN"/>
        </w:rPr>
        <w:t>甲方</w:t>
      </w:r>
      <w:r>
        <w:rPr>
          <w:rFonts w:hint="eastAsia" w:ascii="新宋体" w:hAnsi="新宋体" w:eastAsia="新宋体" w:cs="新宋体"/>
          <w:bCs/>
          <w:sz w:val="24"/>
          <w:szCs w:val="24"/>
        </w:rPr>
        <w:t>承担，</w:t>
      </w:r>
      <w:r>
        <w:rPr>
          <w:rFonts w:hint="eastAsia" w:ascii="新宋体" w:hAnsi="新宋体" w:eastAsia="新宋体" w:cs="新宋体"/>
          <w:bCs/>
          <w:sz w:val="24"/>
          <w:szCs w:val="24"/>
          <w:lang w:val="en-US" w:eastAsia="zh-CN"/>
        </w:rPr>
        <w:t>甲方</w:t>
      </w:r>
      <w:r>
        <w:rPr>
          <w:rFonts w:hint="eastAsia" w:ascii="新宋体" w:hAnsi="新宋体" w:eastAsia="新宋体" w:cs="新宋体"/>
          <w:bCs/>
          <w:sz w:val="24"/>
          <w:szCs w:val="24"/>
        </w:rPr>
        <w:t>可向</w:t>
      </w:r>
      <w:r>
        <w:rPr>
          <w:rFonts w:hint="eastAsia" w:ascii="新宋体" w:hAnsi="新宋体" w:eastAsia="新宋体" w:cs="新宋体"/>
          <w:bCs/>
          <w:sz w:val="24"/>
          <w:szCs w:val="24"/>
          <w:lang w:val="en-US" w:eastAsia="zh-CN"/>
        </w:rPr>
        <w:t>乙方</w:t>
      </w:r>
      <w:r>
        <w:rPr>
          <w:rFonts w:hint="eastAsia" w:ascii="新宋体" w:hAnsi="新宋体" w:eastAsia="新宋体" w:cs="新宋体"/>
          <w:bCs/>
          <w:sz w:val="24"/>
          <w:szCs w:val="24"/>
        </w:rPr>
        <w:t>采购，也可向其他商家采购</w:t>
      </w:r>
      <w:r>
        <w:rPr>
          <w:rFonts w:hint="eastAsia" w:ascii="新宋体" w:hAnsi="新宋体" w:eastAsia="新宋体" w:cs="新宋体"/>
          <w:bCs/>
          <w:sz w:val="24"/>
          <w:szCs w:val="24"/>
          <w:lang w:eastAsia="zh-CN"/>
        </w:rPr>
        <w:t>。</w:t>
      </w:r>
      <w:r>
        <w:rPr>
          <w:rFonts w:hint="eastAsia" w:ascii="新宋体" w:hAnsi="新宋体" w:eastAsia="新宋体" w:cs="新宋体"/>
          <w:bCs/>
          <w:sz w:val="24"/>
          <w:szCs w:val="24"/>
          <w:lang w:val="en-US" w:eastAsia="zh-CN"/>
        </w:rPr>
        <w:t>若甲方向乙方采购的，费用按配件清单报价表中的配件价格计取，不再另行计算更换零配件的人工费用；</w:t>
      </w:r>
      <w:r>
        <w:rPr>
          <w:rFonts w:hint="eastAsia" w:ascii="新宋体" w:hAnsi="新宋体" w:eastAsia="新宋体" w:cs="新宋体"/>
          <w:bCs/>
          <w:sz w:val="24"/>
          <w:szCs w:val="24"/>
        </w:rPr>
        <w:t>若</w:t>
      </w:r>
      <w:r>
        <w:rPr>
          <w:rFonts w:hint="eastAsia" w:ascii="新宋体" w:hAnsi="新宋体" w:eastAsia="新宋体" w:cs="新宋体"/>
          <w:bCs/>
          <w:sz w:val="24"/>
          <w:szCs w:val="24"/>
          <w:lang w:val="en-US" w:eastAsia="zh-CN"/>
        </w:rPr>
        <w:t>甲方</w:t>
      </w:r>
      <w:r>
        <w:rPr>
          <w:rFonts w:hint="eastAsia" w:ascii="新宋体" w:hAnsi="新宋体" w:eastAsia="新宋体" w:cs="新宋体"/>
          <w:bCs/>
          <w:sz w:val="24"/>
          <w:szCs w:val="24"/>
        </w:rPr>
        <w:t>向其他商家采购的，</w:t>
      </w:r>
      <w:r>
        <w:rPr>
          <w:rFonts w:hint="eastAsia" w:ascii="新宋体" w:hAnsi="新宋体" w:eastAsia="新宋体" w:cs="新宋体"/>
          <w:bCs/>
          <w:sz w:val="24"/>
          <w:szCs w:val="24"/>
          <w:lang w:val="en-US" w:eastAsia="zh-CN"/>
        </w:rPr>
        <w:t>乙方</w:t>
      </w:r>
      <w:r>
        <w:rPr>
          <w:rFonts w:hint="eastAsia" w:ascii="新宋体" w:hAnsi="新宋体" w:eastAsia="新宋体" w:cs="新宋体"/>
          <w:bCs/>
          <w:sz w:val="24"/>
          <w:szCs w:val="24"/>
        </w:rPr>
        <w:t>应负责</w:t>
      </w:r>
      <w:r>
        <w:rPr>
          <w:rFonts w:hint="eastAsia" w:ascii="新宋体" w:hAnsi="新宋体" w:eastAsia="新宋体" w:cs="新宋体"/>
          <w:bCs/>
          <w:sz w:val="24"/>
          <w:szCs w:val="24"/>
          <w:lang w:val="en-US" w:eastAsia="zh-CN"/>
        </w:rPr>
        <w:t>更换</w:t>
      </w:r>
      <w:r>
        <w:rPr>
          <w:rFonts w:hint="eastAsia" w:ascii="新宋体" w:hAnsi="新宋体" w:eastAsia="新宋体" w:cs="新宋体"/>
          <w:bCs/>
          <w:sz w:val="24"/>
          <w:szCs w:val="24"/>
        </w:rPr>
        <w:t>，</w:t>
      </w:r>
      <w:r>
        <w:rPr>
          <w:rFonts w:hint="eastAsia" w:ascii="新宋体" w:hAnsi="新宋体" w:eastAsia="新宋体" w:cs="新宋体"/>
          <w:bCs/>
          <w:sz w:val="24"/>
          <w:szCs w:val="24"/>
          <w:lang w:val="en-US" w:eastAsia="zh-CN"/>
        </w:rPr>
        <w:t>更换零配件的人工</w:t>
      </w:r>
      <w:r>
        <w:rPr>
          <w:rFonts w:hint="eastAsia" w:ascii="新宋体" w:hAnsi="新宋体" w:eastAsia="新宋体" w:cs="新宋体"/>
          <w:bCs/>
          <w:sz w:val="24"/>
          <w:szCs w:val="24"/>
        </w:rPr>
        <w:t>费用按</w:t>
      </w:r>
      <w:r>
        <w:rPr>
          <w:rFonts w:hint="eastAsia" w:ascii="新宋体" w:hAnsi="新宋体" w:eastAsia="新宋体" w:cs="新宋体"/>
          <w:bCs/>
          <w:sz w:val="24"/>
          <w:szCs w:val="24"/>
          <w:lang w:val="en-US" w:eastAsia="zh-CN"/>
        </w:rPr>
        <w:t>乙方竞标时提报的安装人工费计取</w:t>
      </w:r>
      <w:r>
        <w:rPr>
          <w:rFonts w:hint="eastAsia" w:ascii="新宋体" w:hAnsi="新宋体" w:eastAsia="新宋体" w:cs="新宋体"/>
          <w:bCs/>
          <w:sz w:val="24"/>
          <w:szCs w:val="24"/>
        </w:rPr>
        <w:t>，费用由</w:t>
      </w:r>
      <w:r>
        <w:rPr>
          <w:rFonts w:hint="eastAsia" w:ascii="新宋体" w:hAnsi="新宋体" w:eastAsia="新宋体" w:cs="新宋体"/>
          <w:bCs/>
          <w:sz w:val="24"/>
          <w:szCs w:val="24"/>
          <w:lang w:val="en-US" w:eastAsia="zh-CN"/>
        </w:rPr>
        <w:t>甲方</w:t>
      </w:r>
      <w:r>
        <w:rPr>
          <w:rFonts w:hint="eastAsia" w:ascii="新宋体" w:hAnsi="新宋体" w:eastAsia="新宋体" w:cs="新宋体"/>
          <w:bCs/>
          <w:sz w:val="24"/>
          <w:szCs w:val="24"/>
        </w:rPr>
        <w:t>向</w:t>
      </w:r>
      <w:r>
        <w:rPr>
          <w:rFonts w:hint="eastAsia" w:ascii="新宋体" w:hAnsi="新宋体" w:eastAsia="新宋体" w:cs="新宋体"/>
          <w:bCs/>
          <w:sz w:val="24"/>
          <w:szCs w:val="24"/>
          <w:lang w:val="en-US" w:eastAsia="zh-CN"/>
        </w:rPr>
        <w:t>乙方</w:t>
      </w:r>
      <w:r>
        <w:rPr>
          <w:rFonts w:hint="eastAsia" w:ascii="新宋体" w:hAnsi="新宋体" w:eastAsia="新宋体" w:cs="新宋体"/>
          <w:bCs/>
          <w:sz w:val="24"/>
          <w:szCs w:val="24"/>
        </w:rPr>
        <w:t>支付。在出现主板及变频器等重要电气部件需要维修期间有替代配件保证电梯的正常运行</w:t>
      </w:r>
      <w:r>
        <w:rPr>
          <w:rFonts w:hint="eastAsia" w:ascii="Calibri" w:hAnsi="Calibri" w:eastAsiaTheme="minorEastAsia" w:cstheme="minorBidi"/>
          <w:kern w:val="2"/>
          <w:sz w:val="24"/>
          <w:szCs w:val="24"/>
          <w:lang w:val="en-US" w:eastAsia="zh-CN" w:bidi="ar-SA"/>
        </w:rPr>
        <w:t>。</w:t>
      </w:r>
    </w:p>
    <w:p>
      <w:pPr>
        <w:widowControl/>
        <w:numPr>
          <w:ilvl w:val="0"/>
          <w:numId w:val="0"/>
        </w:numPr>
        <w:spacing w:before="120" w:after="120" w:line="320" w:lineRule="exact"/>
        <w:rPr>
          <w:rFonts w:hint="eastAsia" w:ascii="Calibri" w:hAnsi="Calibri" w:eastAsiaTheme="minorEastAsia" w:cstheme="minorBidi"/>
          <w:kern w:val="2"/>
          <w:sz w:val="24"/>
          <w:szCs w:val="24"/>
          <w:lang w:val="en-US" w:eastAsia="zh-CN" w:bidi="ar-SA"/>
        </w:rPr>
      </w:pPr>
      <w:r>
        <w:rPr>
          <w:rFonts w:hint="eastAsia" w:ascii="Calibri" w:hAnsi="Calibri" w:cstheme="minorBidi"/>
          <w:kern w:val="2"/>
          <w:sz w:val="24"/>
          <w:szCs w:val="24"/>
          <w:lang w:val="en-US" w:eastAsia="zh-CN" w:bidi="ar-SA"/>
        </w:rPr>
        <w:t>3.</w:t>
      </w:r>
      <w:r>
        <w:rPr>
          <w:rFonts w:hint="eastAsia" w:ascii="Calibri" w:hAnsi="Calibri" w:eastAsiaTheme="minorEastAsia" w:cstheme="minorBidi"/>
          <w:kern w:val="2"/>
          <w:sz w:val="24"/>
          <w:szCs w:val="24"/>
          <w:lang w:val="en-US" w:eastAsia="zh-CN" w:bidi="ar-SA"/>
        </w:rPr>
        <w:t>月度维保考核:总分≥90  无奖励、无扣款 （按合同固定价格付款）;80≤总分＜90 扣款未达标的电梯月服务费5%（发生3次并未完成整改的合同解除）;总分＜79 合同解除（发生1次扣款未达标的电梯月服务费10%并未完成整改的合同解除）。</w:t>
      </w:r>
    </w:p>
    <w:p>
      <w:pPr>
        <w:widowControl/>
        <w:numPr>
          <w:ilvl w:val="0"/>
          <w:numId w:val="0"/>
        </w:numPr>
        <w:spacing w:before="120" w:after="120" w:line="320" w:lineRule="exact"/>
        <w:rPr>
          <w:rFonts w:hint="eastAsia" w:ascii="Calibri" w:hAnsi="Calibri" w:eastAsiaTheme="minorEastAsia" w:cstheme="minorBidi"/>
          <w:kern w:val="2"/>
          <w:sz w:val="24"/>
          <w:szCs w:val="24"/>
          <w:lang w:val="en-US" w:eastAsia="zh-CN" w:bidi="ar-SA"/>
        </w:rPr>
      </w:pPr>
      <w:r>
        <w:rPr>
          <w:rFonts w:hint="eastAsia" w:ascii="Calibri" w:hAnsi="Calibri" w:cstheme="minorBidi"/>
          <w:kern w:val="2"/>
          <w:sz w:val="24"/>
          <w:szCs w:val="24"/>
          <w:lang w:val="en-US" w:eastAsia="zh-CN" w:bidi="ar-SA"/>
        </w:rPr>
        <w:t>4.</w:t>
      </w:r>
      <w:r>
        <w:rPr>
          <w:rFonts w:hint="eastAsia" w:ascii="Calibri" w:hAnsi="Calibri" w:eastAsiaTheme="minorEastAsia" w:cstheme="minorBidi"/>
          <w:kern w:val="2"/>
          <w:sz w:val="24"/>
          <w:szCs w:val="24"/>
          <w:lang w:val="en-US" w:eastAsia="zh-CN" w:bidi="ar-SA"/>
        </w:rPr>
        <w:t>每年安排二次电梯困人模拟演练并记录备案。</w:t>
      </w:r>
    </w:p>
    <w:p>
      <w:pPr>
        <w:widowControl/>
        <w:numPr>
          <w:ilvl w:val="0"/>
          <w:numId w:val="0"/>
        </w:numPr>
        <w:spacing w:before="120" w:after="120" w:line="320" w:lineRule="exact"/>
        <w:rPr>
          <w:rFonts w:hint="eastAsia" w:ascii="Calibri" w:hAnsi="Calibri" w:eastAsiaTheme="minorEastAsia" w:cstheme="minorBidi"/>
          <w:kern w:val="2"/>
          <w:sz w:val="24"/>
          <w:szCs w:val="24"/>
          <w:lang w:val="en-US" w:eastAsia="zh-CN" w:bidi="ar-SA"/>
        </w:rPr>
      </w:pPr>
      <w:r>
        <w:rPr>
          <w:rFonts w:hint="eastAsia" w:ascii="Calibri" w:hAnsi="Calibri" w:cstheme="minorBidi"/>
          <w:kern w:val="2"/>
          <w:sz w:val="24"/>
          <w:szCs w:val="24"/>
          <w:lang w:val="en-US" w:eastAsia="zh-CN" w:bidi="ar-SA"/>
        </w:rPr>
        <w:t>5.</w:t>
      </w:r>
      <w:r>
        <w:rPr>
          <w:rFonts w:hint="eastAsia" w:ascii="Calibri" w:hAnsi="Calibri" w:eastAsiaTheme="minorEastAsia" w:cstheme="minorBidi"/>
          <w:kern w:val="2"/>
          <w:sz w:val="24"/>
          <w:szCs w:val="24"/>
          <w:lang w:val="en-US" w:eastAsia="zh-CN" w:bidi="ar-SA"/>
        </w:rPr>
        <w:t>视</w:t>
      </w:r>
      <w:r>
        <w:rPr>
          <w:rFonts w:hint="eastAsia" w:ascii="Calibri" w:hAnsi="Calibri" w:cstheme="minorBidi"/>
          <w:kern w:val="2"/>
          <w:sz w:val="24"/>
          <w:szCs w:val="24"/>
          <w:lang w:val="en-US" w:eastAsia="zh-CN" w:bidi="ar-SA"/>
        </w:rPr>
        <w:t>甲方</w:t>
      </w:r>
      <w:r>
        <w:rPr>
          <w:rFonts w:hint="eastAsia" w:ascii="Calibri" w:hAnsi="Calibri" w:eastAsiaTheme="minorEastAsia" w:cstheme="minorBidi"/>
          <w:kern w:val="2"/>
          <w:sz w:val="24"/>
          <w:szCs w:val="24"/>
          <w:lang w:val="en-US" w:eastAsia="zh-CN" w:bidi="ar-SA"/>
        </w:rPr>
        <w:t>重要接待情况</w:t>
      </w:r>
      <w:r>
        <w:rPr>
          <w:rFonts w:hint="eastAsia" w:ascii="Calibri" w:hAnsi="Calibri" w:cstheme="minorBidi"/>
          <w:kern w:val="2"/>
          <w:sz w:val="24"/>
          <w:szCs w:val="24"/>
          <w:lang w:val="en-US" w:eastAsia="zh-CN" w:bidi="ar-SA"/>
        </w:rPr>
        <w:t>需乙方</w:t>
      </w:r>
      <w:r>
        <w:rPr>
          <w:rFonts w:hint="eastAsia" w:ascii="Calibri" w:hAnsi="Calibri" w:eastAsiaTheme="minorEastAsia" w:cstheme="minorBidi"/>
          <w:kern w:val="2"/>
          <w:sz w:val="24"/>
          <w:szCs w:val="24"/>
          <w:lang w:val="en-US" w:eastAsia="zh-CN" w:bidi="ar-SA"/>
        </w:rPr>
        <w:t>安排人员进行驻守保障</w:t>
      </w:r>
      <w:r>
        <w:rPr>
          <w:rFonts w:hint="eastAsia" w:ascii="Calibri" w:hAnsi="Calibri" w:cstheme="minorBidi"/>
          <w:kern w:val="2"/>
          <w:sz w:val="24"/>
          <w:szCs w:val="24"/>
          <w:lang w:val="en-US" w:eastAsia="zh-CN" w:bidi="ar-SA"/>
        </w:rPr>
        <w:t>（每年约10天）</w:t>
      </w:r>
      <w:r>
        <w:rPr>
          <w:rFonts w:hint="eastAsia" w:ascii="Calibri" w:hAnsi="Calibri" w:eastAsiaTheme="minorEastAsia" w:cstheme="minorBidi"/>
          <w:kern w:val="2"/>
          <w:sz w:val="24"/>
          <w:szCs w:val="24"/>
          <w:lang w:val="en-US" w:eastAsia="zh-CN" w:bidi="ar-SA"/>
        </w:rPr>
        <w:t>。</w:t>
      </w:r>
    </w:p>
    <w:p>
      <w:pPr>
        <w:widowControl/>
        <w:numPr>
          <w:ilvl w:val="0"/>
          <w:numId w:val="0"/>
        </w:numPr>
        <w:spacing w:before="120" w:after="120" w:line="320" w:lineRule="exact"/>
        <w:rPr>
          <w:rFonts w:hint="eastAsia" w:ascii="Calibri" w:hAnsi="Calibri" w:eastAsiaTheme="minorEastAsia" w:cstheme="minorBidi"/>
          <w:kern w:val="2"/>
          <w:sz w:val="24"/>
          <w:szCs w:val="24"/>
          <w:lang w:val="en-US" w:eastAsia="zh-CN" w:bidi="ar-SA"/>
        </w:rPr>
      </w:pPr>
      <w:r>
        <w:rPr>
          <w:rFonts w:hint="eastAsia" w:ascii="Calibri" w:hAnsi="Calibri" w:cstheme="minorBidi"/>
          <w:kern w:val="2"/>
          <w:sz w:val="24"/>
          <w:szCs w:val="24"/>
          <w:lang w:val="en-US" w:eastAsia="zh-CN" w:bidi="ar-SA"/>
        </w:rPr>
        <w:t>6.</w:t>
      </w:r>
      <w:r>
        <w:rPr>
          <w:rFonts w:hint="eastAsia" w:ascii="Calibri" w:hAnsi="Calibri" w:eastAsiaTheme="minorEastAsia" w:cstheme="minorBidi"/>
          <w:kern w:val="2"/>
          <w:sz w:val="24"/>
          <w:szCs w:val="24"/>
          <w:lang w:val="en-US" w:eastAsia="zh-CN" w:bidi="ar-SA"/>
        </w:rPr>
        <w:t>乙方提供全日24小时紧急修理服务，甲方发现维保设备发生故障或有不正常运行现象，应立即拨打0771-*******或服务热线通知乙方从速派遣称职人员处理，乙方承诺根据已接到的甲方通知，在  60分钟内到达现场处理故障（不可抗力因素除外）,一般故障处理不超过2小时，较大故障处理不超过6小时，发生电梯困人必须30分钟内到达。重大故障处理经甲乙双方协商处理,修理完毕后，乙方人员应将设备故障原因及修理结果书面报告甲方。</w:t>
      </w:r>
    </w:p>
    <w:p>
      <w:pPr>
        <w:pStyle w:val="27"/>
        <w:numPr>
          <w:ilvl w:val="-1"/>
          <w:numId w:val="0"/>
        </w:numPr>
        <w:rPr>
          <w:rFonts w:hint="default" w:ascii="宋体" w:hAnsi="宋体" w:eastAsia="宋体" w:cs="宋体"/>
          <w:sz w:val="24"/>
          <w:szCs w:val="24"/>
          <w:lang w:val="en-US" w:eastAsia="zh-CN"/>
        </w:rPr>
      </w:pPr>
      <w:r>
        <w:rPr>
          <w:rFonts w:hint="eastAsia" w:ascii="Calibri" w:hAnsi="Calibri" w:cstheme="minorBidi"/>
          <w:kern w:val="2"/>
          <w:sz w:val="24"/>
          <w:szCs w:val="24"/>
          <w:lang w:val="en-US" w:eastAsia="zh-CN" w:bidi="ar-SA"/>
        </w:rPr>
        <w:t>7.</w:t>
      </w:r>
      <w:r>
        <w:rPr>
          <w:rFonts w:hint="eastAsia" w:ascii="宋体" w:hAnsi="宋体" w:eastAsia="宋体" w:cs="宋体"/>
          <w:sz w:val="24"/>
          <w:szCs w:val="24"/>
          <w:lang w:val="en-US" w:eastAsia="zh-CN"/>
        </w:rPr>
        <w:t>乙方需熟悉掌握在</w:t>
      </w:r>
      <w:r>
        <w:rPr>
          <w:rFonts w:ascii="宋体" w:hAnsi="宋体" w:eastAsia="宋体" w:cs="宋体"/>
          <w:sz w:val="24"/>
          <w:szCs w:val="24"/>
        </w:rPr>
        <w:t>电梯云平台</w:t>
      </w:r>
      <w:r>
        <w:rPr>
          <w:rFonts w:hint="eastAsia" w:ascii="宋体" w:hAnsi="宋体" w:eastAsia="宋体" w:cs="宋体"/>
          <w:sz w:val="24"/>
          <w:szCs w:val="24"/>
          <w:lang w:val="en-US" w:eastAsia="zh-CN"/>
        </w:rPr>
        <w:t>上进行维保合同、维保记录、电梯年审等相关资料上传相应操作，并配合甲方完成</w:t>
      </w:r>
      <w:r>
        <w:rPr>
          <w:rFonts w:hint="eastAsia" w:ascii="宋体" w:hAnsi="宋体" w:eastAsia="宋体" w:cs="宋体"/>
          <w:sz w:val="24"/>
          <w:szCs w:val="24"/>
        </w:rPr>
        <w:t>电梯相关资料收集以及相关平台的电梯资料上传、递交</w:t>
      </w:r>
      <w:r>
        <w:rPr>
          <w:rFonts w:hint="eastAsia" w:ascii="宋体" w:hAnsi="宋体" w:eastAsia="宋体" w:cs="宋体"/>
          <w:sz w:val="24"/>
          <w:szCs w:val="24"/>
          <w:lang w:val="en-US" w:eastAsia="zh-CN"/>
        </w:rPr>
        <w:t>。</w:t>
      </w:r>
    </w:p>
    <w:p>
      <w:pPr>
        <w:pStyle w:val="27"/>
        <w:numPr>
          <w:ilvl w:val="0"/>
          <w:numId w:val="0"/>
        </w:numPr>
        <w:ind w:leftChars="0"/>
        <w:rPr>
          <w:rFonts w:hint="eastAsia" w:ascii="Calibri" w:hAnsi="Calibr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Calibri" w:hAnsi="Calibri" w:eastAsiaTheme="minorEastAsia" w:cstheme="minorBidi"/>
          <w:kern w:val="2"/>
          <w:sz w:val="24"/>
          <w:szCs w:val="24"/>
          <w:lang w:val="en-US" w:eastAsia="zh-CN" w:bidi="ar-SA"/>
        </w:rPr>
        <w:t>乙方负责为五象山庄21台电梯办理电梯第三方安全责任保险，每台每年赔偿额度最高50万。</w:t>
      </w:r>
    </w:p>
    <w:p>
      <w:pPr>
        <w:pStyle w:val="27"/>
        <w:numPr>
          <w:ilvl w:val="0"/>
          <w:numId w:val="0"/>
        </w:numPr>
        <w:ind w:leftChars="0"/>
        <w:rPr>
          <w:rFonts w:hint="eastAsia" w:cstheme="minorBidi"/>
          <w:kern w:val="2"/>
          <w:sz w:val="24"/>
          <w:szCs w:val="24"/>
          <w:lang w:val="en-US" w:eastAsia="zh-CN" w:bidi="ar-SA"/>
        </w:rPr>
      </w:pPr>
      <w:r>
        <w:rPr>
          <w:rFonts w:hint="eastAsia" w:cstheme="minorBidi"/>
          <w:kern w:val="2"/>
          <w:sz w:val="24"/>
          <w:szCs w:val="24"/>
          <w:lang w:val="en-US" w:eastAsia="zh-CN" w:bidi="ar-SA"/>
        </w:rPr>
        <w:t>9.乙方应备足帝森品牌电梯的相应维保配件（帝森品牌电梯配件市场上流通较少），严禁发生需要维修时无法提供配件的情况。</w:t>
      </w:r>
    </w:p>
    <w:p>
      <w:pPr>
        <w:pStyle w:val="27"/>
        <w:numPr>
          <w:ilvl w:val="0"/>
          <w:numId w:val="0"/>
        </w:numPr>
        <w:ind w:leftChars="0"/>
        <w:rPr>
          <w:rFonts w:hint="eastAsia" w:ascii="宋体" w:hAnsi="宋体" w:cs="宋体"/>
          <w:b/>
          <w:bCs/>
          <w:color w:val="000000"/>
          <w:sz w:val="24"/>
          <w:szCs w:val="24"/>
          <w:u w:val="none"/>
          <w:lang w:val="en-US" w:eastAsia="zh-CN"/>
        </w:rPr>
      </w:pPr>
      <w:r>
        <w:rPr>
          <w:rFonts w:hint="eastAsia" w:cstheme="minorBidi"/>
          <w:kern w:val="2"/>
          <w:sz w:val="24"/>
          <w:szCs w:val="24"/>
          <w:lang w:val="en-US" w:eastAsia="zh-CN" w:bidi="ar-SA"/>
        </w:rPr>
        <w:t>10.</w:t>
      </w:r>
      <w:r>
        <w:rPr>
          <w:rFonts w:hint="eastAsia" w:ascii="宋体" w:hAnsi="宋体" w:cs="宋体"/>
          <w:b/>
          <w:bCs/>
          <w:color w:val="000000"/>
          <w:sz w:val="24"/>
          <w:szCs w:val="24"/>
          <w:u w:val="none"/>
          <w:lang w:val="en-US" w:eastAsia="zh-CN"/>
        </w:rPr>
        <w:t>乙方负责维保的蒂森克虏伯品牌电梯其中的6台对客电梯，若一个月内发生困人情况3次的，甲方可单方解除合同，乙方应向甲方支付3000元违约金，以作为甲方需另外聘请维保单位对电梯做全面检测及维修额外发生的费用赔偿。</w:t>
      </w:r>
    </w:p>
    <w:p>
      <w:pPr>
        <w:pStyle w:val="27"/>
        <w:numPr>
          <w:ilvl w:val="0"/>
          <w:numId w:val="0"/>
        </w:numPr>
        <w:ind w:leftChars="0"/>
        <w:rPr>
          <w:rFonts w:hint="default" w:ascii="Calibri" w:hAnsi="Calibri" w:eastAsiaTheme="minorEastAsia" w:cstheme="minorBidi"/>
          <w:kern w:val="2"/>
          <w:sz w:val="24"/>
          <w:szCs w:val="24"/>
          <w:lang w:val="en-US" w:eastAsia="zh-CN" w:bidi="ar-SA"/>
        </w:rPr>
      </w:pPr>
      <w:bookmarkStart w:id="0" w:name="_GoBack"/>
      <w:bookmarkEnd w:id="0"/>
      <w:r>
        <w:rPr>
          <w:rFonts w:hint="eastAsia" w:cstheme="minorBidi"/>
          <w:kern w:val="2"/>
          <w:sz w:val="24"/>
          <w:szCs w:val="24"/>
          <w:lang w:val="en-US" w:eastAsia="zh-CN" w:bidi="ar-SA"/>
        </w:rPr>
        <w:t>11.其他要求详见合同条款。</w:t>
      </w:r>
    </w:p>
    <w:sectPr>
      <w:headerReference r:id="rId3" w:type="default"/>
      <w:footerReference r:id="rId4"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MetaPlusNormalRoman">
    <w:altName w:val="Arial"/>
    <w:panose1 w:val="00000000000000000000"/>
    <w:charset w:val="00"/>
    <w:family w:val="swiss"/>
    <w:pitch w:val="default"/>
    <w:sig w:usb0="00000000" w:usb1="00000000" w:usb2="00000000" w:usb3="00000000" w:csb0="00000001" w:csb1="00000000"/>
  </w:font>
  <w:font w:name="MS Song">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宋体-18030">
    <w:altName w:val="微软雅黑"/>
    <w:panose1 w:val="00000000000000000000"/>
    <w:charset w:val="86"/>
    <w:family w:val="modern"/>
    <w:pitch w:val="default"/>
    <w:sig w:usb0="00000000" w:usb1="00000000" w:usb2="000A005E" w:usb3="00000000" w:csb0="00040001"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1"/>
        <w:szCs w:val="21"/>
      </w:rPr>
    </w:pPr>
    <w:r>
      <w:rPr>
        <w:rFonts w:ascii="宋体" w:hAnsi="宋体"/>
        <w:sz w:val="21"/>
        <w:szCs w:val="21"/>
      </w:rPr>
      <w:fldChar w:fldCharType="begin"/>
    </w:r>
    <w:r>
      <w:rPr>
        <w:rStyle w:val="25"/>
        <w:rFonts w:ascii="宋体" w:hAnsi="宋体"/>
        <w:sz w:val="21"/>
        <w:szCs w:val="21"/>
      </w:rPr>
      <w:instrText xml:space="preserve"> PAGE </w:instrText>
    </w:r>
    <w:r>
      <w:rPr>
        <w:rFonts w:ascii="宋体" w:hAnsi="宋体"/>
        <w:sz w:val="21"/>
        <w:szCs w:val="21"/>
      </w:rPr>
      <w:fldChar w:fldCharType="separate"/>
    </w:r>
    <w:r>
      <w:rPr>
        <w:rStyle w:val="25"/>
        <w:rFonts w:ascii="宋体" w:hAnsi="宋体"/>
        <w:sz w:val="21"/>
        <w:szCs w:val="21"/>
      </w:rPr>
      <w:t>- 1 -</w:t>
    </w:r>
    <w:r>
      <w:rPr>
        <w:rFonts w:ascii="宋体" w:hAnsi="宋体"/>
        <w:sz w:val="21"/>
        <w:szCs w:val="21"/>
      </w:rPr>
      <w:fldChar w:fldCharType="end"/>
    </w:r>
  </w:p>
  <w:p>
    <w:pPr>
      <w:pStyle w:val="12"/>
      <w:jc w:val="center"/>
      <w:rPr>
        <w:rFonts w:ascii="宋体" w:hAnsi="宋体"/>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ind w:firstLine="8160" w:firstLineChars="3400"/>
      <w:jc w:val="both"/>
      <w:rPr>
        <w:rFonts w:ascii="Cambria" w:hAnsi="Cambr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1AA11"/>
    <w:multiLevelType w:val="singleLevel"/>
    <w:tmpl w:val="9051AA11"/>
    <w:lvl w:ilvl="0" w:tentative="0">
      <w:start w:val="1"/>
      <w:numFmt w:val="chineseCounting"/>
      <w:suff w:val="nothing"/>
      <w:lvlText w:val="（%1）"/>
      <w:lvlJc w:val="left"/>
      <w:rPr>
        <w:rFonts w:hint="eastAsia"/>
      </w:rPr>
    </w:lvl>
  </w:abstractNum>
  <w:abstractNum w:abstractNumId="1">
    <w:nsid w:val="95441450"/>
    <w:multiLevelType w:val="singleLevel"/>
    <w:tmpl w:val="95441450"/>
    <w:lvl w:ilvl="0" w:tentative="0">
      <w:start w:val="1"/>
      <w:numFmt w:val="chineseCounting"/>
      <w:suff w:val="nothing"/>
      <w:lvlText w:val="%1、"/>
      <w:lvlJc w:val="left"/>
      <w:rPr>
        <w:rFonts w:hint="eastAsia"/>
      </w:rPr>
    </w:lvl>
  </w:abstractNum>
  <w:abstractNum w:abstractNumId="2">
    <w:nsid w:val="2025450B"/>
    <w:multiLevelType w:val="singleLevel"/>
    <w:tmpl w:val="2025450B"/>
    <w:lvl w:ilvl="0" w:tentative="0">
      <w:start w:val="1"/>
      <w:numFmt w:val="decimal"/>
      <w:lvlText w:val="%1."/>
      <w:lvlJc w:val="left"/>
      <w:pPr>
        <w:tabs>
          <w:tab w:val="left" w:pos="312"/>
        </w:tabs>
      </w:pPr>
    </w:lvl>
  </w:abstractNum>
  <w:abstractNum w:abstractNumId="3">
    <w:nsid w:val="2C10D12A"/>
    <w:multiLevelType w:val="singleLevel"/>
    <w:tmpl w:val="2C10D12A"/>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5ZDU5NGM1NTE4YjY0MGRiMjFhM2Q3YmExMDhiNGIifQ=="/>
  </w:docVars>
  <w:rsids>
    <w:rsidRoot w:val="00000000"/>
    <w:rsid w:val="002D7E9D"/>
    <w:rsid w:val="006021FF"/>
    <w:rsid w:val="013C690E"/>
    <w:rsid w:val="026078C9"/>
    <w:rsid w:val="02840B21"/>
    <w:rsid w:val="02E262F6"/>
    <w:rsid w:val="02F31AA6"/>
    <w:rsid w:val="0320101F"/>
    <w:rsid w:val="04572B96"/>
    <w:rsid w:val="046C6317"/>
    <w:rsid w:val="04A171B4"/>
    <w:rsid w:val="04EB042F"/>
    <w:rsid w:val="057722D5"/>
    <w:rsid w:val="05B922DB"/>
    <w:rsid w:val="06135E8F"/>
    <w:rsid w:val="068434E5"/>
    <w:rsid w:val="06A461F7"/>
    <w:rsid w:val="06E256D2"/>
    <w:rsid w:val="07AA3D06"/>
    <w:rsid w:val="07FD6DF7"/>
    <w:rsid w:val="084542FA"/>
    <w:rsid w:val="08BD0334"/>
    <w:rsid w:val="09641F13"/>
    <w:rsid w:val="0A6914A9"/>
    <w:rsid w:val="0AB2719C"/>
    <w:rsid w:val="0AD56048"/>
    <w:rsid w:val="0AEA0F3C"/>
    <w:rsid w:val="0B9C2775"/>
    <w:rsid w:val="0C4B5C57"/>
    <w:rsid w:val="0C945850"/>
    <w:rsid w:val="0CA27F6D"/>
    <w:rsid w:val="0CCE01BF"/>
    <w:rsid w:val="0D99211D"/>
    <w:rsid w:val="0E7032F5"/>
    <w:rsid w:val="0E981627"/>
    <w:rsid w:val="0EC94DD7"/>
    <w:rsid w:val="0F2C13BC"/>
    <w:rsid w:val="0FD20B69"/>
    <w:rsid w:val="0FDD28FA"/>
    <w:rsid w:val="0FEC33C1"/>
    <w:rsid w:val="0FF705D0"/>
    <w:rsid w:val="0FF94348"/>
    <w:rsid w:val="0FFF56D6"/>
    <w:rsid w:val="104F3F68"/>
    <w:rsid w:val="10781EC4"/>
    <w:rsid w:val="10F42D61"/>
    <w:rsid w:val="11420C93"/>
    <w:rsid w:val="11494E27"/>
    <w:rsid w:val="12D6271E"/>
    <w:rsid w:val="1373376A"/>
    <w:rsid w:val="1391527E"/>
    <w:rsid w:val="13C42ECE"/>
    <w:rsid w:val="13E91E3E"/>
    <w:rsid w:val="14103A0E"/>
    <w:rsid w:val="14831A1F"/>
    <w:rsid w:val="14AA3FBF"/>
    <w:rsid w:val="14B3023D"/>
    <w:rsid w:val="14B545B5"/>
    <w:rsid w:val="14E1184E"/>
    <w:rsid w:val="14E8498B"/>
    <w:rsid w:val="14F52A2F"/>
    <w:rsid w:val="15015A4D"/>
    <w:rsid w:val="157C4CD8"/>
    <w:rsid w:val="15B40C0B"/>
    <w:rsid w:val="15C91697"/>
    <w:rsid w:val="15D53161"/>
    <w:rsid w:val="15DD471E"/>
    <w:rsid w:val="162E13D8"/>
    <w:rsid w:val="165A5414"/>
    <w:rsid w:val="165B0C3B"/>
    <w:rsid w:val="16893D88"/>
    <w:rsid w:val="17040DFD"/>
    <w:rsid w:val="171B1A9F"/>
    <w:rsid w:val="174F2D59"/>
    <w:rsid w:val="175D4E15"/>
    <w:rsid w:val="176B016C"/>
    <w:rsid w:val="183747A4"/>
    <w:rsid w:val="1844012A"/>
    <w:rsid w:val="195C3727"/>
    <w:rsid w:val="1AB93E9F"/>
    <w:rsid w:val="1B75066F"/>
    <w:rsid w:val="1BCA76C2"/>
    <w:rsid w:val="1BF9747E"/>
    <w:rsid w:val="1C56042C"/>
    <w:rsid w:val="1C817B9F"/>
    <w:rsid w:val="1D1C78C7"/>
    <w:rsid w:val="1D906BB5"/>
    <w:rsid w:val="1DAA6C81"/>
    <w:rsid w:val="1DAB47A7"/>
    <w:rsid w:val="1DF201BC"/>
    <w:rsid w:val="1E05461C"/>
    <w:rsid w:val="1EFF4DAB"/>
    <w:rsid w:val="1F132B0A"/>
    <w:rsid w:val="1F154E4C"/>
    <w:rsid w:val="1F1A1BE5"/>
    <w:rsid w:val="201B226C"/>
    <w:rsid w:val="21030043"/>
    <w:rsid w:val="21325751"/>
    <w:rsid w:val="21380A48"/>
    <w:rsid w:val="21D43505"/>
    <w:rsid w:val="21ED3089"/>
    <w:rsid w:val="22145011"/>
    <w:rsid w:val="2229712B"/>
    <w:rsid w:val="22596EC8"/>
    <w:rsid w:val="227C7802"/>
    <w:rsid w:val="22AD2D70"/>
    <w:rsid w:val="22CE4F8B"/>
    <w:rsid w:val="22E274BE"/>
    <w:rsid w:val="22F85EFA"/>
    <w:rsid w:val="23CE2F9E"/>
    <w:rsid w:val="247305DC"/>
    <w:rsid w:val="24AF1021"/>
    <w:rsid w:val="26D4685F"/>
    <w:rsid w:val="27FB4E46"/>
    <w:rsid w:val="288C42DD"/>
    <w:rsid w:val="28E04988"/>
    <w:rsid w:val="292C2C40"/>
    <w:rsid w:val="29862181"/>
    <w:rsid w:val="29D92F5F"/>
    <w:rsid w:val="2A375015"/>
    <w:rsid w:val="2A832EC5"/>
    <w:rsid w:val="2AA9206F"/>
    <w:rsid w:val="2AE874E1"/>
    <w:rsid w:val="2B1B5E08"/>
    <w:rsid w:val="2BA14EBF"/>
    <w:rsid w:val="2BC44C81"/>
    <w:rsid w:val="2BD66CA1"/>
    <w:rsid w:val="2C9E5516"/>
    <w:rsid w:val="2D173C07"/>
    <w:rsid w:val="2D87279C"/>
    <w:rsid w:val="2E051B81"/>
    <w:rsid w:val="2E9077CD"/>
    <w:rsid w:val="2EA54A2B"/>
    <w:rsid w:val="2EA92A1B"/>
    <w:rsid w:val="2F9652B7"/>
    <w:rsid w:val="2FD61152"/>
    <w:rsid w:val="2FEA115F"/>
    <w:rsid w:val="30274161"/>
    <w:rsid w:val="30F85AFE"/>
    <w:rsid w:val="31DB3455"/>
    <w:rsid w:val="32BF4AC6"/>
    <w:rsid w:val="32F263F1"/>
    <w:rsid w:val="334868C9"/>
    <w:rsid w:val="3419217E"/>
    <w:rsid w:val="342C61EA"/>
    <w:rsid w:val="342F1837"/>
    <w:rsid w:val="34C41AB8"/>
    <w:rsid w:val="356449BC"/>
    <w:rsid w:val="360B0F5E"/>
    <w:rsid w:val="363A0AED"/>
    <w:rsid w:val="363A5950"/>
    <w:rsid w:val="36E0150E"/>
    <w:rsid w:val="36ED6DA1"/>
    <w:rsid w:val="37321D6A"/>
    <w:rsid w:val="37E1109A"/>
    <w:rsid w:val="38173D33"/>
    <w:rsid w:val="38424F5F"/>
    <w:rsid w:val="384F4255"/>
    <w:rsid w:val="38CC266F"/>
    <w:rsid w:val="38FD6F49"/>
    <w:rsid w:val="3921516E"/>
    <w:rsid w:val="3934169D"/>
    <w:rsid w:val="393F5E9D"/>
    <w:rsid w:val="398E0DAD"/>
    <w:rsid w:val="39A129A1"/>
    <w:rsid w:val="39E906DA"/>
    <w:rsid w:val="3A222087"/>
    <w:rsid w:val="3A541FF7"/>
    <w:rsid w:val="3A661366"/>
    <w:rsid w:val="3A894187"/>
    <w:rsid w:val="3B1B48C3"/>
    <w:rsid w:val="3B4A1BD1"/>
    <w:rsid w:val="3CCD42E3"/>
    <w:rsid w:val="3DA67A07"/>
    <w:rsid w:val="3ECB6600"/>
    <w:rsid w:val="3ED13C9D"/>
    <w:rsid w:val="3F6B5938"/>
    <w:rsid w:val="3F7176C3"/>
    <w:rsid w:val="3F742409"/>
    <w:rsid w:val="3FB672B0"/>
    <w:rsid w:val="40E40B3E"/>
    <w:rsid w:val="41210649"/>
    <w:rsid w:val="416B3DE2"/>
    <w:rsid w:val="41E974C9"/>
    <w:rsid w:val="42474AB5"/>
    <w:rsid w:val="42532E3B"/>
    <w:rsid w:val="42B050AE"/>
    <w:rsid w:val="42DD41A8"/>
    <w:rsid w:val="44727C49"/>
    <w:rsid w:val="45D46BCD"/>
    <w:rsid w:val="45E216C1"/>
    <w:rsid w:val="46272A33"/>
    <w:rsid w:val="468772B0"/>
    <w:rsid w:val="469B0FAE"/>
    <w:rsid w:val="47262F6D"/>
    <w:rsid w:val="474B29D4"/>
    <w:rsid w:val="476753EF"/>
    <w:rsid w:val="47C307BC"/>
    <w:rsid w:val="48695961"/>
    <w:rsid w:val="4879000B"/>
    <w:rsid w:val="48B16866"/>
    <w:rsid w:val="48E859A4"/>
    <w:rsid w:val="48F42222"/>
    <w:rsid w:val="48F549A5"/>
    <w:rsid w:val="49667651"/>
    <w:rsid w:val="49724248"/>
    <w:rsid w:val="499D5408"/>
    <w:rsid w:val="4AF466D5"/>
    <w:rsid w:val="4AFF7D5D"/>
    <w:rsid w:val="4C6E3F5F"/>
    <w:rsid w:val="4C883D82"/>
    <w:rsid w:val="4CC359AD"/>
    <w:rsid w:val="4CE94BF9"/>
    <w:rsid w:val="4D100502"/>
    <w:rsid w:val="4D2A3DAE"/>
    <w:rsid w:val="4D2E2B7B"/>
    <w:rsid w:val="4DA4292B"/>
    <w:rsid w:val="4E9974AF"/>
    <w:rsid w:val="4FF73899"/>
    <w:rsid w:val="50962E89"/>
    <w:rsid w:val="51553B54"/>
    <w:rsid w:val="528C3CB8"/>
    <w:rsid w:val="529A1B6E"/>
    <w:rsid w:val="52C771D9"/>
    <w:rsid w:val="532D6E91"/>
    <w:rsid w:val="54260420"/>
    <w:rsid w:val="545D7674"/>
    <w:rsid w:val="5484281F"/>
    <w:rsid w:val="54C66D53"/>
    <w:rsid w:val="55067F3A"/>
    <w:rsid w:val="55950E8F"/>
    <w:rsid w:val="568F71F7"/>
    <w:rsid w:val="578C4726"/>
    <w:rsid w:val="57A012C6"/>
    <w:rsid w:val="58660252"/>
    <w:rsid w:val="587A5DC8"/>
    <w:rsid w:val="58826EF3"/>
    <w:rsid w:val="588834ED"/>
    <w:rsid w:val="5A0031AA"/>
    <w:rsid w:val="5A9C22A7"/>
    <w:rsid w:val="5AB93D83"/>
    <w:rsid w:val="5B661894"/>
    <w:rsid w:val="5CCC3817"/>
    <w:rsid w:val="5D042FB1"/>
    <w:rsid w:val="5D2618E7"/>
    <w:rsid w:val="5D297DF7"/>
    <w:rsid w:val="5DF71DFE"/>
    <w:rsid w:val="5E761C8C"/>
    <w:rsid w:val="5E856373"/>
    <w:rsid w:val="5E972587"/>
    <w:rsid w:val="5EA06B7D"/>
    <w:rsid w:val="60457B68"/>
    <w:rsid w:val="608D477A"/>
    <w:rsid w:val="60BF7201"/>
    <w:rsid w:val="61814B96"/>
    <w:rsid w:val="620D0B5A"/>
    <w:rsid w:val="63140715"/>
    <w:rsid w:val="63290D84"/>
    <w:rsid w:val="637D1D0F"/>
    <w:rsid w:val="64812965"/>
    <w:rsid w:val="64CD4AF5"/>
    <w:rsid w:val="64F61D79"/>
    <w:rsid w:val="653B1989"/>
    <w:rsid w:val="65796A33"/>
    <w:rsid w:val="65A11DB6"/>
    <w:rsid w:val="65DD0803"/>
    <w:rsid w:val="65E9260C"/>
    <w:rsid w:val="66214BD4"/>
    <w:rsid w:val="679542C8"/>
    <w:rsid w:val="67B45B83"/>
    <w:rsid w:val="67BB2680"/>
    <w:rsid w:val="68183DB4"/>
    <w:rsid w:val="683D1DCB"/>
    <w:rsid w:val="68437A89"/>
    <w:rsid w:val="68D7170C"/>
    <w:rsid w:val="68F22857"/>
    <w:rsid w:val="699102C2"/>
    <w:rsid w:val="69B30239"/>
    <w:rsid w:val="69BF116A"/>
    <w:rsid w:val="69CF4947"/>
    <w:rsid w:val="69EB4A3F"/>
    <w:rsid w:val="69F4681A"/>
    <w:rsid w:val="6A1E39F5"/>
    <w:rsid w:val="6A3550F2"/>
    <w:rsid w:val="6B1C4693"/>
    <w:rsid w:val="6B6F4633"/>
    <w:rsid w:val="6BB81B36"/>
    <w:rsid w:val="6C663340"/>
    <w:rsid w:val="6C711CE5"/>
    <w:rsid w:val="6CDA788A"/>
    <w:rsid w:val="6DF3151E"/>
    <w:rsid w:val="6E142F22"/>
    <w:rsid w:val="6EB808E4"/>
    <w:rsid w:val="6FAD572A"/>
    <w:rsid w:val="6FFF1475"/>
    <w:rsid w:val="715776FB"/>
    <w:rsid w:val="72160005"/>
    <w:rsid w:val="728C7272"/>
    <w:rsid w:val="73624258"/>
    <w:rsid w:val="737A6AC3"/>
    <w:rsid w:val="738549F4"/>
    <w:rsid w:val="7393067F"/>
    <w:rsid w:val="73EF4563"/>
    <w:rsid w:val="759E1D9D"/>
    <w:rsid w:val="7610256F"/>
    <w:rsid w:val="76D8308D"/>
    <w:rsid w:val="772F468F"/>
    <w:rsid w:val="784529A4"/>
    <w:rsid w:val="78715547"/>
    <w:rsid w:val="78DB40CB"/>
    <w:rsid w:val="78EC5C36"/>
    <w:rsid w:val="79494F5B"/>
    <w:rsid w:val="79503A9F"/>
    <w:rsid w:val="79836B0A"/>
    <w:rsid w:val="7A020420"/>
    <w:rsid w:val="7A326F58"/>
    <w:rsid w:val="7AA03EC1"/>
    <w:rsid w:val="7AB3392A"/>
    <w:rsid w:val="7AC01B36"/>
    <w:rsid w:val="7AF74320"/>
    <w:rsid w:val="7B074A89"/>
    <w:rsid w:val="7B29669B"/>
    <w:rsid w:val="7B2A5E81"/>
    <w:rsid w:val="7B8A691F"/>
    <w:rsid w:val="7BD94A53"/>
    <w:rsid w:val="7C0D1A2A"/>
    <w:rsid w:val="7C352D2F"/>
    <w:rsid w:val="7CB00608"/>
    <w:rsid w:val="7D534B45"/>
    <w:rsid w:val="7D6C4033"/>
    <w:rsid w:val="7D8F389F"/>
    <w:rsid w:val="7DBC1BF4"/>
    <w:rsid w:val="7DF6029C"/>
    <w:rsid w:val="7E4460D6"/>
    <w:rsid w:val="7F0E29DD"/>
    <w:rsid w:val="7F5D3E90"/>
    <w:rsid w:val="7F9D4E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spacing w:line="480" w:lineRule="auto"/>
      <w:jc w:val="center"/>
      <w:outlineLvl w:val="0"/>
    </w:pPr>
    <w:rPr>
      <w:rFonts w:ascii="华文细黑" w:hAnsi="华文细黑" w:eastAsia="华文细黑"/>
      <w:b/>
      <w:sz w:val="36"/>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autoRedefine/>
    <w:qFormat/>
    <w:uiPriority w:val="0"/>
    <w:pPr>
      <w:keepNext/>
      <w:keepLines/>
      <w:spacing w:before="260" w:after="260" w:line="413" w:lineRule="auto"/>
      <w:outlineLvl w:val="2"/>
    </w:pPr>
    <w:rPr>
      <w:b/>
      <w:sz w:val="32"/>
    </w:rPr>
  </w:style>
  <w:style w:type="character" w:default="1" w:styleId="24">
    <w:name w:val="Default Paragraph Font"/>
    <w:autoRedefine/>
    <w:unhideWhenUsed/>
    <w:qFormat/>
    <w:uiPriority w:val="1"/>
  </w:style>
  <w:style w:type="table" w:default="1" w:styleId="22">
    <w:name w:val="Normal Table"/>
    <w:autoRedefine/>
    <w:unhideWhenUsed/>
    <w:qFormat/>
    <w:uiPriority w:val="99"/>
    <w:tblPr>
      <w:tblCellMar>
        <w:top w:w="0" w:type="dxa"/>
        <w:left w:w="108" w:type="dxa"/>
        <w:bottom w:w="0" w:type="dxa"/>
        <w:right w:w="108" w:type="dxa"/>
      </w:tblCellMar>
    </w:tblPr>
  </w:style>
  <w:style w:type="paragraph" w:styleId="5">
    <w:name w:val="annotation text"/>
    <w:basedOn w:val="1"/>
    <w:link w:val="30"/>
    <w:autoRedefine/>
    <w:unhideWhenUsed/>
    <w:qFormat/>
    <w:uiPriority w:val="99"/>
    <w:pPr>
      <w:jc w:val="left"/>
    </w:pPr>
  </w:style>
  <w:style w:type="paragraph" w:styleId="6">
    <w:name w:val="Body Text"/>
    <w:basedOn w:val="1"/>
    <w:next w:val="7"/>
    <w:autoRedefine/>
    <w:qFormat/>
    <w:uiPriority w:val="0"/>
    <w:pPr>
      <w:spacing w:after="120"/>
    </w:pPr>
    <w:rPr>
      <w:rFonts w:ascii="Times New Roman" w:hAnsi="Times New Roman" w:eastAsia="宋体"/>
      <w:sz w:val="28"/>
    </w:rPr>
  </w:style>
  <w:style w:type="paragraph" w:styleId="7">
    <w:name w:val="toc 2"/>
    <w:basedOn w:val="1"/>
    <w:next w:val="1"/>
    <w:autoRedefine/>
    <w:qFormat/>
    <w:uiPriority w:val="39"/>
    <w:pPr>
      <w:ind w:left="420" w:leftChars="200"/>
    </w:pPr>
    <w:rPr>
      <w:sz w:val="24"/>
    </w:rPr>
  </w:style>
  <w:style w:type="paragraph" w:styleId="8">
    <w:name w:val="Body Text Indent"/>
    <w:basedOn w:val="1"/>
    <w:autoRedefine/>
    <w:qFormat/>
    <w:uiPriority w:val="0"/>
    <w:pPr>
      <w:spacing w:after="120"/>
      <w:ind w:left="420" w:leftChars="200"/>
    </w:pPr>
  </w:style>
  <w:style w:type="paragraph" w:styleId="9">
    <w:name w:val="toc 3"/>
    <w:basedOn w:val="1"/>
    <w:next w:val="1"/>
    <w:autoRedefine/>
    <w:qFormat/>
    <w:uiPriority w:val="39"/>
    <w:pPr>
      <w:ind w:left="840" w:leftChars="400"/>
    </w:pPr>
    <w:rPr>
      <w:sz w:val="24"/>
    </w:rPr>
  </w:style>
  <w:style w:type="paragraph" w:styleId="10">
    <w:name w:val="Plain Text"/>
    <w:basedOn w:val="1"/>
    <w:next w:val="1"/>
    <w:link w:val="39"/>
    <w:autoRedefine/>
    <w:qFormat/>
    <w:uiPriority w:val="0"/>
    <w:rPr>
      <w:rFonts w:ascii="宋体" w:hAnsi="Courier New" w:eastAsia="宋体" w:cs="Times New Roman"/>
    </w:rPr>
  </w:style>
  <w:style w:type="paragraph" w:styleId="11">
    <w:name w:val="Balloon Text"/>
    <w:basedOn w:val="1"/>
    <w:link w:val="32"/>
    <w:autoRedefine/>
    <w:unhideWhenUsed/>
    <w:qFormat/>
    <w:uiPriority w:val="99"/>
    <w:rPr>
      <w:sz w:val="18"/>
      <w:szCs w:val="18"/>
    </w:rPr>
  </w:style>
  <w:style w:type="paragraph" w:styleId="12">
    <w:name w:val="footer"/>
    <w:basedOn w:val="1"/>
    <w:link w:val="29"/>
    <w:autoRedefine/>
    <w:unhideWhenUsed/>
    <w:qFormat/>
    <w:uiPriority w:val="99"/>
    <w:pPr>
      <w:tabs>
        <w:tab w:val="center" w:pos="4153"/>
        <w:tab w:val="right" w:pos="8306"/>
      </w:tabs>
      <w:snapToGrid w:val="0"/>
      <w:jc w:val="left"/>
    </w:pPr>
    <w:rPr>
      <w:sz w:val="18"/>
      <w:szCs w:val="18"/>
    </w:rPr>
  </w:style>
  <w:style w:type="paragraph" w:styleId="13">
    <w:name w:val="header"/>
    <w:basedOn w:val="1"/>
    <w:link w:val="2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39"/>
    <w:rPr>
      <w:sz w:val="24"/>
    </w:rPr>
  </w:style>
  <w:style w:type="paragraph" w:styleId="15">
    <w:name w:val="Body Text Indent 3"/>
    <w:basedOn w:val="1"/>
    <w:autoRedefine/>
    <w:qFormat/>
    <w:uiPriority w:val="0"/>
    <w:pPr>
      <w:ind w:left="330"/>
    </w:pPr>
    <w:rPr>
      <w:rFonts w:ascii="仿宋_GB2312" w:eastAsia="仿宋_GB2312"/>
      <w:sz w:val="32"/>
    </w:rPr>
  </w:style>
  <w:style w:type="paragraph" w:styleId="16">
    <w:name w:val="Message Header"/>
    <w:basedOn w:val="1"/>
    <w:next w:val="17"/>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17">
    <w:name w:val="[宋四中]"/>
    <w:basedOn w:val="10"/>
    <w:autoRedefine/>
    <w:qFormat/>
    <w:uiPriority w:val="0"/>
    <w:pPr>
      <w:jc w:val="center"/>
    </w:pPr>
    <w:rPr>
      <w:sz w:val="24"/>
      <w:szCs w:val="22"/>
    </w:rPr>
  </w:style>
  <w:style w:type="paragraph" w:styleId="18">
    <w:name w:val="Normal (Web)"/>
    <w:basedOn w:val="1"/>
    <w:autoRedefine/>
    <w:qFormat/>
    <w:uiPriority w:val="99"/>
    <w:pPr>
      <w:spacing w:beforeAutospacing="1" w:afterAutospacing="1"/>
      <w:jc w:val="left"/>
    </w:pPr>
    <w:rPr>
      <w:rFonts w:ascii="MetaPlusNormalRoman" w:hAnsi="MetaPlusNormalRoman" w:eastAsia="MS Song" w:cs="Times New Roman"/>
      <w:kern w:val="0"/>
      <w:sz w:val="24"/>
      <w:szCs w:val="20"/>
    </w:rPr>
  </w:style>
  <w:style w:type="paragraph" w:styleId="19">
    <w:name w:val="annotation subject"/>
    <w:basedOn w:val="5"/>
    <w:next w:val="5"/>
    <w:link w:val="31"/>
    <w:autoRedefine/>
    <w:unhideWhenUsed/>
    <w:qFormat/>
    <w:uiPriority w:val="99"/>
    <w:rPr>
      <w:b/>
      <w:bCs/>
    </w:rPr>
  </w:style>
  <w:style w:type="paragraph" w:styleId="20">
    <w:name w:val="Body Text First Indent"/>
    <w:basedOn w:val="6"/>
    <w:next w:val="16"/>
    <w:autoRedefine/>
    <w:qFormat/>
    <w:uiPriority w:val="0"/>
    <w:pPr>
      <w:ind w:firstLine="420" w:firstLineChars="100"/>
    </w:pPr>
  </w:style>
  <w:style w:type="paragraph" w:styleId="21">
    <w:name w:val="Body Text First Indent 2"/>
    <w:basedOn w:val="8"/>
    <w:autoRedefine/>
    <w:qFormat/>
    <w:uiPriority w:val="0"/>
    <w:pPr>
      <w:jc w:val="left"/>
    </w:pPr>
    <w:rPr>
      <w:rFonts w:eastAsia="宋体"/>
    </w:rPr>
  </w:style>
  <w:style w:type="table" w:styleId="23">
    <w:name w:val="Table Grid"/>
    <w:basedOn w:val="2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autoRedefine/>
    <w:qFormat/>
    <w:uiPriority w:val="0"/>
  </w:style>
  <w:style w:type="character" w:styleId="26">
    <w:name w:val="annotation reference"/>
    <w:basedOn w:val="24"/>
    <w:autoRedefine/>
    <w:unhideWhenUsed/>
    <w:qFormat/>
    <w:uiPriority w:val="99"/>
    <w:rPr>
      <w:sz w:val="21"/>
      <w:szCs w:val="21"/>
    </w:rPr>
  </w:style>
  <w:style w:type="paragraph" w:customStyle="1" w:styleId="27">
    <w:name w:val="_Style 3"/>
    <w:basedOn w:val="1"/>
    <w:autoRedefine/>
    <w:qFormat/>
    <w:uiPriority w:val="0"/>
    <w:rPr>
      <w:rFonts w:ascii="Calibri" w:hAnsi="Calibri"/>
    </w:rPr>
  </w:style>
  <w:style w:type="character" w:customStyle="1" w:styleId="28">
    <w:name w:val="页眉 字符"/>
    <w:basedOn w:val="24"/>
    <w:link w:val="13"/>
    <w:autoRedefine/>
    <w:qFormat/>
    <w:uiPriority w:val="99"/>
    <w:rPr>
      <w:sz w:val="18"/>
      <w:szCs w:val="18"/>
    </w:rPr>
  </w:style>
  <w:style w:type="character" w:customStyle="1" w:styleId="29">
    <w:name w:val="页脚 字符"/>
    <w:basedOn w:val="24"/>
    <w:link w:val="12"/>
    <w:autoRedefine/>
    <w:qFormat/>
    <w:uiPriority w:val="99"/>
    <w:rPr>
      <w:sz w:val="18"/>
      <w:szCs w:val="18"/>
    </w:rPr>
  </w:style>
  <w:style w:type="character" w:customStyle="1" w:styleId="30">
    <w:name w:val="批注文字 字符"/>
    <w:basedOn w:val="24"/>
    <w:link w:val="5"/>
    <w:autoRedefine/>
    <w:semiHidden/>
    <w:qFormat/>
    <w:uiPriority w:val="99"/>
  </w:style>
  <w:style w:type="character" w:customStyle="1" w:styleId="31">
    <w:name w:val="批注主题 字符"/>
    <w:basedOn w:val="30"/>
    <w:link w:val="19"/>
    <w:autoRedefine/>
    <w:semiHidden/>
    <w:qFormat/>
    <w:uiPriority w:val="99"/>
    <w:rPr>
      <w:b/>
      <w:bCs/>
    </w:rPr>
  </w:style>
  <w:style w:type="character" w:customStyle="1" w:styleId="32">
    <w:name w:val="批注框文本 字符"/>
    <w:basedOn w:val="24"/>
    <w:link w:val="11"/>
    <w:autoRedefine/>
    <w:semiHidden/>
    <w:qFormat/>
    <w:uiPriority w:val="99"/>
    <w:rPr>
      <w:sz w:val="18"/>
      <w:szCs w:val="18"/>
    </w:rPr>
  </w:style>
  <w:style w:type="paragraph" w:customStyle="1" w:styleId="33">
    <w:name w:val="列出段落1"/>
    <w:autoRedefine/>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34">
    <w:name w:val="xl24"/>
    <w:autoRedefine/>
    <w:qFormat/>
    <w:uiPriority w:val="0"/>
    <w:pPr>
      <w:pBdr>
        <w:left w:val="single" w:color="auto" w:sz="4" w:space="0"/>
        <w:bottom w:val="single" w:color="auto" w:sz="4" w:space="0"/>
        <w:right w:val="single" w:color="auto" w:sz="4" w:space="0"/>
      </w:pBdr>
      <w:spacing w:before="100" w:beforeAutospacing="1" w:after="100" w:afterAutospacing="1"/>
      <w:jc w:val="center"/>
      <w:textAlignment w:val="top"/>
    </w:pPr>
    <w:rPr>
      <w:rFonts w:hint="eastAsia" w:ascii="仿宋_GB2312" w:hAnsi="宋体" w:eastAsia="仿宋_GB2312" w:cs="Times New Roman"/>
      <w:sz w:val="28"/>
      <w:lang w:val="en-US" w:eastAsia="zh-CN" w:bidi="ar-SA"/>
    </w:rPr>
  </w:style>
  <w:style w:type="paragraph" w:customStyle="1" w:styleId="35">
    <w:name w:val="_Style 6"/>
    <w:basedOn w:val="2"/>
    <w:next w:val="1"/>
    <w:autoRedefine/>
    <w:qFormat/>
    <w:uiPriority w:val="39"/>
    <w:pPr>
      <w:keepNext/>
      <w:keepLines/>
      <w:widowControl/>
      <w:spacing w:before="480" w:line="276" w:lineRule="auto"/>
      <w:jc w:val="left"/>
      <w:outlineLvl w:val="9"/>
    </w:pPr>
    <w:rPr>
      <w:rFonts w:ascii="Cambria" w:hAnsi="Cambria" w:eastAsia="宋体"/>
      <w:color w:val="365F91"/>
      <w:kern w:val="0"/>
      <w:sz w:val="28"/>
    </w:rPr>
  </w:style>
  <w:style w:type="paragraph" w:customStyle="1" w:styleId="36">
    <w:name w:val="列出段落11"/>
    <w:basedOn w:val="1"/>
    <w:autoRedefine/>
    <w:qFormat/>
    <w:uiPriority w:val="34"/>
    <w:pPr>
      <w:ind w:firstLine="420" w:firstLineChars="200"/>
    </w:pPr>
  </w:style>
  <w:style w:type="paragraph" w:customStyle="1" w:styleId="37">
    <w:name w:val="p0"/>
    <w:basedOn w:val="1"/>
    <w:autoRedefine/>
    <w:qFormat/>
    <w:uiPriority w:val="0"/>
    <w:pPr>
      <w:widowControl/>
      <w:adjustRightInd w:val="0"/>
      <w:snapToGrid w:val="0"/>
      <w:spacing w:line="312" w:lineRule="atLeast"/>
      <w:textAlignment w:val="baseline"/>
    </w:pPr>
    <w:rPr>
      <w:rFonts w:ascii="宋体" w:hAnsi="宋体"/>
      <w:kern w:val="0"/>
      <w:sz w:val="24"/>
    </w:rPr>
  </w:style>
  <w:style w:type="paragraph" w:customStyle="1" w:styleId="38">
    <w:name w:val="三级"/>
    <w:basedOn w:val="4"/>
    <w:autoRedefine/>
    <w:qFormat/>
    <w:uiPriority w:val="0"/>
    <w:rPr>
      <w:rFonts w:ascii="宋体" w:hAnsi="宋体"/>
      <w:sz w:val="24"/>
    </w:rPr>
  </w:style>
  <w:style w:type="character" w:customStyle="1" w:styleId="39">
    <w:name w:val="纯文本 字符"/>
    <w:basedOn w:val="24"/>
    <w:link w:val="10"/>
    <w:autoRedefine/>
    <w:qFormat/>
    <w:uiPriority w:val="0"/>
    <w:rPr>
      <w:rFonts w:ascii="宋体" w:hAnsi="Courier New"/>
      <w:kern w:val="2"/>
      <w:sz w:val="21"/>
      <w:szCs w:val="22"/>
    </w:rPr>
  </w:style>
  <w:style w:type="paragraph" w:customStyle="1" w:styleId="40">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1">
    <w:name w:val="样式3"/>
    <w:basedOn w:val="6"/>
    <w:autoRedefine/>
    <w:qFormat/>
    <w:uiPriority w:val="0"/>
    <w:pPr>
      <w:spacing w:line="360" w:lineRule="auto"/>
    </w:pPr>
    <w:rPr>
      <w:rFonts w:ascii="宋体" w:hAnsi="Times New Roman" w:eastAsia="宋体" w:cs="Times New Roman"/>
      <w:szCs w:val="24"/>
    </w:rPr>
  </w:style>
  <w:style w:type="paragraph" w:customStyle="1" w:styleId="42">
    <w:name w:val="Default"/>
    <w:autoRedefine/>
    <w:qFormat/>
    <w:uiPriority w:val="0"/>
    <w:pPr>
      <w:widowControl w:val="0"/>
      <w:autoSpaceDE w:val="0"/>
      <w:autoSpaceDN w:val="0"/>
      <w:adjustRightInd w:val="0"/>
    </w:pPr>
    <w:rPr>
      <w:rFonts w:ascii="黑体" w:hAnsi="Times New Roman" w:eastAsia="黑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5871</Words>
  <Characters>6326</Characters>
  <Lines>39</Lines>
  <Paragraphs>11</Paragraphs>
  <TotalTime>0</TotalTime>
  <ScaleCrop>false</ScaleCrop>
  <LinksUpToDate>false</LinksUpToDate>
  <CharactersWithSpaces>6468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2021-01-25T10:31:00Z</dcterms:created>
  <dc:creator>邓宁</dc:creator>
  <cp:lastModifiedBy>竺</cp:lastModifiedBy>
  <cp:lastPrinted>2022-02-13T13:52:00Z</cp:lastPrinted>
  <dcterms:modified xsi:type="dcterms:W3CDTF">2024-03-26T02:42:52Z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BE8734BCDE96494BBE291E44902B2AD2</vt:lpwstr>
  </property>
</Properties>
</file>