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宋体" w:hAnsi="宋体" w:eastAsia="宋体" w:cs="宋体"/>
          <w:b/>
          <w:bCs/>
          <w:sz w:val="24"/>
          <w:szCs w:val="24"/>
          <w:lang w:val="en-US" w:eastAsia="zh-CN"/>
        </w:rPr>
      </w:pPr>
      <w:bookmarkStart w:id="0" w:name="_GoBack"/>
      <w:bookmarkEnd w:id="0"/>
    </w:p>
    <w:p>
      <w:pPr>
        <w:pStyle w:val="12"/>
        <w:ind w:left="0" w:leftChars="0" w:firstLine="0" w:firstLineChars="0"/>
        <w:rPr>
          <w:rFonts w:hint="eastAsia" w:ascii="宋体" w:hAnsi="宋体" w:eastAsia="宋体" w:cs="宋体"/>
          <w:color w:val="000000"/>
          <w:sz w:val="24"/>
          <w:szCs w:val="24"/>
          <w:lang w:val="en-US" w:eastAsia="zh-CN"/>
        </w:rPr>
      </w:pPr>
    </w:p>
    <w:p>
      <w:pPr>
        <w:snapToGrid w:val="0"/>
        <w:spacing w:line="440" w:lineRule="exact"/>
        <w:jc w:val="center"/>
        <w:rPr>
          <w:rFonts w:hint="eastAsia" w:ascii="仿宋" w:hAnsi="仿宋" w:eastAsia="仿宋" w:cs="仿宋"/>
          <w:b/>
          <w:sz w:val="28"/>
          <w:szCs w:val="28"/>
        </w:rPr>
      </w:pPr>
    </w:p>
    <w:p>
      <w:pPr>
        <w:snapToGrid w:val="0"/>
        <w:spacing w:line="440" w:lineRule="exact"/>
        <w:jc w:val="center"/>
        <w:rPr>
          <w:rFonts w:hint="eastAsia" w:ascii="仿宋" w:hAnsi="仿宋" w:eastAsia="仿宋" w:cs="仿宋"/>
          <w:b/>
          <w:sz w:val="36"/>
          <w:szCs w:val="36"/>
        </w:rPr>
      </w:pPr>
      <w:r>
        <w:rPr>
          <w:rFonts w:hint="eastAsia" w:ascii="仿宋" w:hAnsi="仿宋" w:eastAsia="仿宋" w:cs="仿宋"/>
          <w:b/>
          <w:sz w:val="36"/>
          <w:szCs w:val="36"/>
        </w:rPr>
        <w:t>广西（中国－东盟）粮食物流产业园区一期</w:t>
      </w:r>
    </w:p>
    <w:p>
      <w:pPr>
        <w:snapToGrid w:val="0"/>
        <w:spacing w:line="440" w:lineRule="exact"/>
        <w:jc w:val="center"/>
        <w:rPr>
          <w:rFonts w:hint="eastAsia" w:ascii="仿宋" w:hAnsi="仿宋" w:eastAsia="仿宋" w:cs="仿宋"/>
          <w:b/>
          <w:sz w:val="36"/>
          <w:szCs w:val="36"/>
        </w:rPr>
      </w:pPr>
    </w:p>
    <w:p>
      <w:pPr>
        <w:snapToGrid w:val="0"/>
        <w:spacing w:line="440" w:lineRule="exact"/>
        <w:jc w:val="center"/>
        <w:rPr>
          <w:rFonts w:hint="eastAsia" w:ascii="仿宋" w:hAnsi="仿宋" w:eastAsia="仿宋" w:cs="仿宋"/>
          <w:b/>
          <w:sz w:val="36"/>
          <w:szCs w:val="36"/>
        </w:rPr>
      </w:pPr>
      <w:r>
        <w:rPr>
          <w:rFonts w:hint="eastAsia" w:ascii="仿宋" w:hAnsi="仿宋" w:eastAsia="仿宋" w:cs="仿宋"/>
          <w:b/>
          <w:sz w:val="36"/>
          <w:szCs w:val="36"/>
        </w:rPr>
        <w:t>保洁、绿化服务外包合同</w:t>
      </w:r>
    </w:p>
    <w:p>
      <w:pPr>
        <w:pStyle w:val="7"/>
        <w:spacing w:before="0" w:line="440" w:lineRule="exact"/>
        <w:ind w:left="0" w:firstLine="0"/>
        <w:rPr>
          <w:rFonts w:hint="eastAsia" w:ascii="仿宋" w:hAnsi="仿宋" w:eastAsia="仿宋" w:cs="仿宋"/>
          <w:szCs w:val="28"/>
          <w:lang w:val="zh-CN"/>
        </w:rPr>
      </w:pP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甲方（</w:t>
      </w:r>
      <w:r>
        <w:rPr>
          <w:rFonts w:hint="eastAsia" w:ascii="仿宋" w:hAnsi="仿宋" w:eastAsia="仿宋" w:cs="仿宋"/>
          <w:sz w:val="28"/>
          <w:szCs w:val="28"/>
        </w:rPr>
        <w:t>发包方</w:t>
      </w:r>
      <w:r>
        <w:rPr>
          <w:rFonts w:hint="eastAsia" w:ascii="仿宋" w:hAnsi="仿宋" w:eastAsia="仿宋" w:cs="仿宋"/>
          <w:sz w:val="28"/>
          <w:szCs w:val="28"/>
          <w:lang w:val="zh-CN"/>
        </w:rPr>
        <w:t>）：</w:t>
      </w:r>
    </w:p>
    <w:p>
      <w:pPr>
        <w:spacing w:line="440" w:lineRule="exact"/>
        <w:ind w:firstLine="560" w:firstLineChars="200"/>
        <w:rPr>
          <w:rFonts w:hint="eastAsia" w:ascii="仿宋" w:hAnsi="仿宋" w:eastAsia="仿宋" w:cs="仿宋"/>
          <w:sz w:val="28"/>
          <w:szCs w:val="28"/>
          <w:lang w:val="zh-CN"/>
        </w:rPr>
      </w:pP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乙方</w:t>
      </w:r>
      <w:r>
        <w:rPr>
          <w:rFonts w:hint="eastAsia" w:ascii="仿宋" w:hAnsi="仿宋" w:eastAsia="仿宋" w:cs="仿宋"/>
          <w:sz w:val="28"/>
          <w:szCs w:val="28"/>
        </w:rPr>
        <w:t>（承包方）</w:t>
      </w:r>
      <w:r>
        <w:rPr>
          <w:rFonts w:hint="eastAsia" w:ascii="仿宋" w:hAnsi="仿宋" w:eastAsia="仿宋" w:cs="仿宋"/>
          <w:sz w:val="28"/>
          <w:szCs w:val="28"/>
          <w:lang w:val="zh-CN"/>
        </w:rPr>
        <w:t>：</w:t>
      </w:r>
    </w:p>
    <w:p>
      <w:pPr>
        <w:spacing w:line="440" w:lineRule="exact"/>
        <w:ind w:firstLine="560" w:firstLineChars="200"/>
        <w:rPr>
          <w:rFonts w:hint="eastAsia" w:ascii="仿宋" w:hAnsi="仿宋" w:eastAsia="仿宋" w:cs="仿宋"/>
          <w:sz w:val="28"/>
          <w:szCs w:val="28"/>
          <w:lang w:val="zh-CN"/>
        </w:rPr>
      </w:pPr>
    </w:p>
    <w:p>
      <w:pPr>
        <w:spacing w:line="440" w:lineRule="exact"/>
        <w:ind w:firstLine="560" w:firstLineChars="200"/>
        <w:rPr>
          <w:rFonts w:hint="eastAsia" w:ascii="仿宋" w:hAnsi="仿宋" w:eastAsia="仿宋" w:cs="仿宋"/>
          <w:kern w:val="0"/>
          <w:sz w:val="28"/>
          <w:szCs w:val="28"/>
          <w:lang w:val="zh-CN"/>
        </w:rPr>
      </w:pPr>
      <w:r>
        <w:rPr>
          <w:rFonts w:hint="eastAsia" w:ascii="仿宋" w:hAnsi="仿宋" w:eastAsia="仿宋" w:cs="仿宋"/>
          <w:sz w:val="28"/>
          <w:szCs w:val="28"/>
          <w:lang w:val="zh-CN"/>
        </w:rPr>
        <w:t>根据《民法典》《物业管理条例》等有关法律、法规的规定，就乙方</w:t>
      </w:r>
      <w:r>
        <w:rPr>
          <w:rFonts w:hint="eastAsia" w:ascii="仿宋" w:hAnsi="仿宋" w:eastAsia="仿宋" w:cs="仿宋"/>
          <w:sz w:val="28"/>
          <w:szCs w:val="28"/>
        </w:rPr>
        <w:t>承包甲方物业管理区域保洁与绿化</w:t>
      </w:r>
      <w:r>
        <w:rPr>
          <w:rFonts w:hint="eastAsia" w:ascii="仿宋" w:hAnsi="仿宋" w:eastAsia="仿宋" w:cs="仿宋"/>
          <w:sz w:val="28"/>
          <w:szCs w:val="28"/>
          <w:lang w:val="zh-CN"/>
        </w:rPr>
        <w:t>服务的有关</w:t>
      </w:r>
      <w:r>
        <w:rPr>
          <w:rFonts w:hint="eastAsia" w:ascii="仿宋" w:hAnsi="仿宋" w:eastAsia="仿宋" w:cs="仿宋"/>
          <w:sz w:val="28"/>
          <w:szCs w:val="28"/>
        </w:rPr>
        <w:t>事项</w:t>
      </w:r>
      <w:r>
        <w:rPr>
          <w:rFonts w:hint="eastAsia" w:ascii="仿宋" w:hAnsi="仿宋" w:eastAsia="仿宋" w:cs="仿宋"/>
          <w:sz w:val="28"/>
          <w:szCs w:val="28"/>
          <w:lang w:val="zh-CN"/>
        </w:rPr>
        <w:t>，双方经友好协商订立本合同。</w:t>
      </w:r>
    </w:p>
    <w:p>
      <w:pPr>
        <w:spacing w:line="440" w:lineRule="exact"/>
        <w:ind w:firstLine="562" w:firstLineChars="200"/>
        <w:rPr>
          <w:rFonts w:hint="eastAsia" w:ascii="仿宋" w:hAnsi="仿宋" w:eastAsia="仿宋" w:cs="仿宋"/>
          <w:b/>
          <w:bCs/>
          <w:sz w:val="28"/>
          <w:szCs w:val="28"/>
          <w:lang w:val="zh-CN"/>
        </w:rPr>
      </w:pPr>
    </w:p>
    <w:p>
      <w:pPr>
        <w:spacing w:line="440" w:lineRule="exact"/>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第一条 服务范围及人员配备</w:t>
      </w:r>
    </w:p>
    <w:p>
      <w:pPr>
        <w:pStyle w:val="2"/>
        <w:rPr>
          <w:rFonts w:hint="eastAsia"/>
          <w:lang w:val="zh-CN"/>
        </w:rPr>
      </w:pPr>
    </w:p>
    <w:tbl>
      <w:tblPr>
        <w:tblW w:w="8835"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2"/>
        <w:gridCol w:w="2351"/>
        <w:gridCol w:w="1457"/>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3482" w:type="dxa"/>
            <w:vAlign w:val="center"/>
          </w:tcPr>
          <w:p>
            <w:pPr>
              <w:spacing w:line="36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物业地址</w:t>
            </w:r>
          </w:p>
        </w:tc>
        <w:tc>
          <w:tcPr>
            <w:tcW w:w="2351" w:type="dxa"/>
            <w:vAlign w:val="center"/>
          </w:tcPr>
          <w:p>
            <w:pPr>
              <w:spacing w:line="36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服务内容</w:t>
            </w:r>
          </w:p>
        </w:tc>
        <w:tc>
          <w:tcPr>
            <w:tcW w:w="1457" w:type="dxa"/>
            <w:vAlign w:val="center"/>
          </w:tcPr>
          <w:p>
            <w:pPr>
              <w:spacing w:line="360" w:lineRule="exact"/>
              <w:jc w:val="center"/>
              <w:rPr>
                <w:rFonts w:hint="eastAsia" w:ascii="仿宋" w:hAnsi="仿宋" w:eastAsia="仿宋" w:cs="仿宋"/>
                <w:b/>
                <w:spacing w:val="-11"/>
                <w:kern w:val="0"/>
                <w:sz w:val="24"/>
                <w:szCs w:val="24"/>
              </w:rPr>
            </w:pPr>
            <w:r>
              <w:rPr>
                <w:rFonts w:hint="eastAsia" w:ascii="仿宋" w:hAnsi="仿宋" w:eastAsia="仿宋" w:cs="仿宋"/>
                <w:b/>
                <w:spacing w:val="-11"/>
                <w:kern w:val="0"/>
                <w:sz w:val="24"/>
                <w:szCs w:val="24"/>
              </w:rPr>
              <w:t>项目</w:t>
            </w:r>
          </w:p>
          <w:p>
            <w:pPr>
              <w:spacing w:line="360" w:lineRule="exact"/>
              <w:jc w:val="center"/>
              <w:rPr>
                <w:rFonts w:hint="eastAsia" w:ascii="仿宋" w:hAnsi="仿宋" w:eastAsia="仿宋" w:cs="仿宋"/>
                <w:b/>
                <w:kern w:val="0"/>
                <w:sz w:val="24"/>
                <w:szCs w:val="24"/>
              </w:rPr>
            </w:pPr>
            <w:r>
              <w:rPr>
                <w:rFonts w:hint="eastAsia" w:ascii="仿宋" w:hAnsi="仿宋" w:eastAsia="仿宋" w:cs="仿宋"/>
                <w:b/>
                <w:spacing w:val="-11"/>
                <w:kern w:val="0"/>
                <w:sz w:val="24"/>
                <w:szCs w:val="24"/>
              </w:rPr>
              <w:t>人员配备</w:t>
            </w:r>
          </w:p>
        </w:tc>
        <w:tc>
          <w:tcPr>
            <w:tcW w:w="1545" w:type="dxa"/>
            <w:vAlign w:val="center"/>
          </w:tcPr>
          <w:p>
            <w:pPr>
              <w:spacing w:line="36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7" w:hRule="atLeast"/>
        </w:trPr>
        <w:tc>
          <w:tcPr>
            <w:tcW w:w="3482" w:type="dxa"/>
            <w:vAlign w:val="top"/>
          </w:tcPr>
          <w:p>
            <w:pPr>
              <w:spacing w:line="360" w:lineRule="exact"/>
              <w:rPr>
                <w:rFonts w:hint="eastAsia" w:ascii="仿宋" w:hAnsi="仿宋" w:eastAsia="仿宋" w:cs="仿宋"/>
                <w:kern w:val="0"/>
                <w:sz w:val="24"/>
                <w:szCs w:val="24"/>
              </w:rPr>
            </w:pPr>
            <w:r>
              <w:rPr>
                <w:rFonts w:hint="eastAsia" w:ascii="仿宋" w:hAnsi="仿宋" w:eastAsia="仿宋" w:cs="仿宋"/>
                <w:kern w:val="0"/>
                <w:sz w:val="24"/>
                <w:szCs w:val="24"/>
                <w:lang w:val="zh-CN"/>
              </w:rPr>
              <w:t>广西（中国－东盟）粮食物流产业园区一期，</w:t>
            </w:r>
            <w:r>
              <w:rPr>
                <w:rFonts w:hint="eastAsia" w:ascii="仿宋" w:hAnsi="仿宋" w:eastAsia="仿宋" w:cs="仿宋"/>
                <w:kern w:val="0"/>
                <w:sz w:val="24"/>
                <w:szCs w:val="24"/>
              </w:rPr>
              <w:t>即南宁市良庆区振良大道北侧、海晖路西侧，该项目共有14栋建筑物，分为1# -14#楼，均为框架结构，总建筑面积为96060.35平方米（其中地上建筑面积为85820.15平方米，地下建筑面积为10240.20平方米）。</w:t>
            </w:r>
          </w:p>
        </w:tc>
        <w:tc>
          <w:tcPr>
            <w:tcW w:w="2351" w:type="dxa"/>
            <w:vAlign w:val="top"/>
          </w:tcPr>
          <w:p>
            <w:pPr>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1.物业共用部位和相关场地的清洁卫生服务；</w:t>
            </w:r>
          </w:p>
          <w:p>
            <w:pPr>
              <w:spacing w:line="360" w:lineRule="exact"/>
              <w:rPr>
                <w:rFonts w:hint="eastAsia" w:ascii="仿宋" w:hAnsi="仿宋" w:eastAsia="仿宋" w:cs="仿宋"/>
                <w:kern w:val="0"/>
                <w:sz w:val="24"/>
                <w:szCs w:val="24"/>
                <w:lang w:eastAsia="zh-CN"/>
              </w:rPr>
            </w:pPr>
            <w:r>
              <w:rPr>
                <w:rFonts w:hint="eastAsia" w:ascii="仿宋" w:hAnsi="仿宋" w:eastAsia="仿宋" w:cs="仿宋"/>
                <w:kern w:val="0"/>
                <w:sz w:val="24"/>
                <w:szCs w:val="24"/>
              </w:rPr>
              <w:t>2.公共绿化的养护服务</w:t>
            </w:r>
            <w:r>
              <w:rPr>
                <w:rFonts w:hint="eastAsia" w:ascii="仿宋" w:hAnsi="仿宋" w:eastAsia="仿宋" w:cs="仿宋"/>
                <w:kern w:val="0"/>
                <w:sz w:val="24"/>
                <w:szCs w:val="24"/>
                <w:lang w:eastAsia="zh-CN"/>
              </w:rPr>
              <w:t>；</w:t>
            </w:r>
          </w:p>
          <w:p>
            <w:pPr>
              <w:pStyle w:val="2"/>
              <w:ind w:left="0" w:leftChars="0" w:firstLine="0" w:firstLineChars="0"/>
              <w:rPr>
                <w:rFonts w:hint="eastAsia" w:eastAsia="仿宋"/>
                <w:lang w:eastAsia="zh-CN"/>
              </w:rPr>
            </w:pPr>
            <w:r>
              <w:rPr>
                <w:rFonts w:hint="eastAsia" w:ascii="仿宋" w:hAnsi="仿宋" w:eastAsia="仿宋" w:cs="仿宋"/>
                <w:kern w:val="0"/>
                <w:sz w:val="24"/>
                <w:szCs w:val="24"/>
              </w:rPr>
              <w:t>3.其他常规物业服务事项</w:t>
            </w:r>
            <w:r>
              <w:rPr>
                <w:rFonts w:hint="eastAsia" w:ascii="仿宋" w:hAnsi="仿宋" w:eastAsia="仿宋" w:cs="仿宋"/>
                <w:kern w:val="0"/>
                <w:sz w:val="24"/>
                <w:szCs w:val="24"/>
                <w:lang w:eastAsia="zh-CN"/>
              </w:rPr>
              <w:t>。</w:t>
            </w:r>
          </w:p>
          <w:p>
            <w:pPr>
              <w:spacing w:line="360" w:lineRule="exact"/>
              <w:rPr>
                <w:rFonts w:hint="eastAsia" w:ascii="仿宋" w:hAnsi="仿宋" w:eastAsia="仿宋" w:cs="仿宋"/>
                <w:kern w:val="0"/>
                <w:sz w:val="24"/>
                <w:szCs w:val="24"/>
              </w:rPr>
            </w:pPr>
          </w:p>
        </w:tc>
        <w:tc>
          <w:tcPr>
            <w:tcW w:w="1457" w:type="dxa"/>
            <w:vAlign w:val="top"/>
          </w:tcPr>
          <w:p>
            <w:pPr>
              <w:spacing w:line="360" w:lineRule="exact"/>
              <w:rPr>
                <w:rFonts w:hint="eastAsia" w:ascii="仿宋" w:hAnsi="仿宋" w:eastAsia="仿宋" w:cs="仿宋"/>
                <w:kern w:val="0"/>
                <w:sz w:val="24"/>
                <w:szCs w:val="24"/>
              </w:rPr>
            </w:pPr>
            <w:r>
              <w:rPr>
                <w:rFonts w:hint="eastAsia" w:ascii="仿宋" w:hAnsi="仿宋" w:eastAsia="仿宋" w:cs="仿宋"/>
                <w:kern w:val="0"/>
                <w:sz w:val="24"/>
                <w:szCs w:val="24"/>
              </w:rPr>
              <w:t>保洁</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人</w:t>
            </w:r>
          </w:p>
          <w:p>
            <w:pPr>
              <w:spacing w:line="360" w:lineRule="exact"/>
              <w:rPr>
                <w:rFonts w:hint="eastAsia" w:ascii="仿宋" w:hAnsi="仿宋" w:eastAsia="仿宋" w:cs="仿宋"/>
                <w:kern w:val="0"/>
                <w:sz w:val="24"/>
                <w:szCs w:val="24"/>
              </w:rPr>
            </w:pPr>
          </w:p>
        </w:tc>
        <w:tc>
          <w:tcPr>
            <w:tcW w:w="1545" w:type="dxa"/>
            <w:vAlign w:val="top"/>
          </w:tcPr>
          <w:p>
            <w:pPr>
              <w:spacing w:line="360" w:lineRule="exact"/>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各岗位人员应满足每月应出勤天数，每人每月安排休息4天，轮休方式单休。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482" w:type="dxa"/>
            <w:vAlign w:val="center"/>
          </w:tcPr>
          <w:p>
            <w:pPr>
              <w:spacing w:line="36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合计</w:t>
            </w:r>
          </w:p>
        </w:tc>
        <w:tc>
          <w:tcPr>
            <w:tcW w:w="2351" w:type="dxa"/>
            <w:vAlign w:val="center"/>
          </w:tcPr>
          <w:p>
            <w:pPr>
              <w:spacing w:line="360" w:lineRule="exact"/>
              <w:jc w:val="center"/>
              <w:rPr>
                <w:rFonts w:hint="eastAsia" w:ascii="仿宋" w:hAnsi="仿宋" w:eastAsia="仿宋" w:cs="仿宋"/>
                <w:b/>
                <w:kern w:val="0"/>
                <w:sz w:val="24"/>
                <w:szCs w:val="24"/>
              </w:rPr>
            </w:pPr>
          </w:p>
        </w:tc>
        <w:tc>
          <w:tcPr>
            <w:tcW w:w="3002" w:type="dxa"/>
            <w:gridSpan w:val="2"/>
            <w:vAlign w:val="center"/>
          </w:tcPr>
          <w:p>
            <w:pPr>
              <w:spacing w:line="36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4</w:t>
            </w:r>
            <w:r>
              <w:rPr>
                <w:rFonts w:hint="eastAsia" w:ascii="仿宋" w:hAnsi="仿宋" w:eastAsia="仿宋" w:cs="仿宋"/>
                <w:b/>
                <w:kern w:val="0"/>
                <w:sz w:val="24"/>
                <w:szCs w:val="24"/>
              </w:rPr>
              <w:t>人</w:t>
            </w:r>
          </w:p>
        </w:tc>
      </w:tr>
    </w:tbl>
    <w:p>
      <w:pPr>
        <w:spacing w:line="440" w:lineRule="exact"/>
        <w:ind w:firstLine="562" w:firstLineChars="200"/>
        <w:rPr>
          <w:rFonts w:hint="eastAsia" w:ascii="仿宋" w:hAnsi="仿宋" w:eastAsia="仿宋" w:cs="仿宋"/>
          <w:b/>
          <w:bCs/>
          <w:sz w:val="28"/>
          <w:szCs w:val="28"/>
          <w:lang w:val="zh-CN"/>
        </w:rPr>
      </w:pPr>
    </w:p>
    <w:p>
      <w:pPr>
        <w:spacing w:line="440" w:lineRule="exact"/>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第二条 服务期限</w:t>
      </w:r>
    </w:p>
    <w:p>
      <w:pPr>
        <w:wordWrap/>
        <w:adjustRightInd/>
        <w:snapToGrid/>
        <w:spacing w:line="600" w:lineRule="exact"/>
        <w:ind w:firstLine="56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 w:hAnsi="仿宋" w:eastAsia="仿宋" w:cs="仿宋"/>
          <w:sz w:val="28"/>
          <w:szCs w:val="28"/>
          <w:lang w:val="zh-CN"/>
        </w:rPr>
        <w:t>物业</w:t>
      </w:r>
      <w:r>
        <w:rPr>
          <w:rFonts w:hint="eastAsia" w:ascii="仿宋" w:hAnsi="仿宋" w:eastAsia="仿宋" w:cs="仿宋"/>
          <w:sz w:val="28"/>
          <w:szCs w:val="28"/>
        </w:rPr>
        <w:t>保洁及绿化服务</w:t>
      </w:r>
      <w:r>
        <w:rPr>
          <w:rFonts w:hint="eastAsia" w:ascii="仿宋" w:hAnsi="仿宋" w:eastAsia="仿宋" w:cs="仿宋"/>
          <w:sz w:val="28"/>
          <w:szCs w:val="28"/>
          <w:lang w:val="zh-CN"/>
        </w:rPr>
        <w:t>期限自</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月</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Cs/>
          <w:sz w:val="32"/>
          <w:szCs w:val="32"/>
        </w:rPr>
        <w:t>日至202</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31</w:t>
      </w:r>
      <w:r>
        <w:rPr>
          <w:rFonts w:hint="eastAsia" w:ascii="仿宋_GB2312" w:hAnsi="仿宋_GB2312" w:eastAsia="仿宋_GB2312" w:cs="仿宋_GB2312"/>
          <w:bCs/>
          <w:sz w:val="32"/>
          <w:szCs w:val="32"/>
        </w:rPr>
        <w:t>日</w:t>
      </w:r>
      <w:r>
        <w:rPr>
          <w:rFonts w:hint="eastAsia" w:ascii="仿宋_GB2312" w:hAnsi="仿宋_GB2312" w:eastAsia="仿宋_GB2312" w:cs="仿宋_GB2312"/>
          <w:b w:val="0"/>
          <w:bCs w:val="0"/>
          <w:color w:val="auto"/>
          <w:sz w:val="32"/>
          <w:szCs w:val="32"/>
          <w:lang w:val="en-US" w:eastAsia="zh-CN"/>
        </w:rPr>
        <w:t>。</w:t>
      </w:r>
    </w:p>
    <w:p>
      <w:pPr>
        <w:spacing w:line="440" w:lineRule="exact"/>
        <w:ind w:firstLine="560" w:firstLineChars="200"/>
        <w:rPr>
          <w:rFonts w:hint="eastAsia" w:ascii="仿宋" w:hAnsi="仿宋" w:eastAsia="仿宋" w:cs="仿宋"/>
          <w:b/>
          <w:kern w:val="0"/>
          <w:sz w:val="28"/>
          <w:szCs w:val="28"/>
          <w:lang w:val="zh-CN"/>
        </w:rPr>
      </w:pPr>
      <w:r>
        <w:rPr>
          <w:rFonts w:hint="eastAsia" w:ascii="仿宋" w:hAnsi="仿宋" w:eastAsia="仿宋" w:cs="仿宋"/>
          <w:sz w:val="28"/>
          <w:szCs w:val="28"/>
          <w:lang w:val="zh-CN"/>
        </w:rPr>
        <w:t>止。</w:t>
      </w:r>
    </w:p>
    <w:p>
      <w:pPr>
        <w:spacing w:line="440" w:lineRule="exact"/>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第三条 服务费标准及支付方式</w:t>
      </w:r>
    </w:p>
    <w:p>
      <w:pPr>
        <w:spacing w:line="440" w:lineRule="exact"/>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sz w:val="28"/>
          <w:szCs w:val="28"/>
          <w:highlight w:val="none"/>
          <w:lang w:val="zh-CN"/>
        </w:rPr>
        <w:t>3.1</w:t>
      </w:r>
      <w:r>
        <w:rPr>
          <w:rFonts w:hint="eastAsia" w:ascii="仿宋" w:hAnsi="仿宋" w:eastAsia="仿宋" w:cs="仿宋"/>
          <w:color w:val="auto"/>
          <w:sz w:val="28"/>
          <w:szCs w:val="28"/>
          <w:highlight w:val="none"/>
          <w:lang w:val="zh-CN"/>
        </w:rPr>
        <w:t>3.1</w:t>
      </w:r>
      <w:r>
        <w:rPr>
          <w:rFonts w:hint="eastAsia" w:ascii="仿宋" w:hAnsi="仿宋" w:eastAsia="仿宋" w:cs="仿宋"/>
          <w:b w:val="0"/>
          <w:bCs w:val="0"/>
          <w:color w:val="auto"/>
          <w:sz w:val="28"/>
          <w:szCs w:val="28"/>
          <w:highlight w:val="none"/>
          <w:lang w:val="zh-CN" w:eastAsia="zh-CN"/>
        </w:rPr>
        <w:t>合同含税总价</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zh-CN"/>
        </w:rPr>
        <w:t>元（</w:t>
      </w:r>
      <w:r>
        <w:rPr>
          <w:rFonts w:hint="eastAsia" w:ascii="仿宋" w:hAnsi="仿宋" w:eastAsia="仿宋" w:cs="仿宋"/>
          <w:color w:val="auto"/>
          <w:sz w:val="28"/>
          <w:szCs w:val="28"/>
          <w:highlight w:val="none"/>
          <w:lang w:val="zh-CN" w:eastAsia="zh-CN"/>
        </w:rPr>
        <w:t>大写</w:t>
      </w:r>
      <w:r>
        <w:rPr>
          <w:rFonts w:hint="eastAsia" w:ascii="仿宋" w:hAnsi="仿宋" w:eastAsia="仿宋" w:cs="仿宋"/>
          <w:color w:val="auto"/>
          <w:sz w:val="28"/>
          <w:szCs w:val="28"/>
          <w:highlight w:val="none"/>
          <w:lang w:val="zh-CN"/>
        </w:rPr>
        <w:t>人民币：</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zh-CN"/>
        </w:rPr>
        <w:t>），不含税</w:t>
      </w:r>
      <w:r>
        <w:rPr>
          <w:rFonts w:hint="eastAsia" w:ascii="仿宋" w:hAnsi="仿宋" w:eastAsia="仿宋" w:cs="仿宋"/>
          <w:color w:val="auto"/>
          <w:sz w:val="28"/>
          <w:szCs w:val="28"/>
          <w:highlight w:val="none"/>
          <w:lang w:val="zh-CN" w:eastAsia="zh-CN"/>
        </w:rPr>
        <w:t>总价</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zh-CN"/>
        </w:rPr>
        <w:t>元，</w:t>
      </w:r>
      <w:r>
        <w:rPr>
          <w:rFonts w:hint="eastAsia" w:ascii="仿宋" w:hAnsi="仿宋" w:eastAsia="仿宋" w:cs="仿宋"/>
          <w:color w:val="auto"/>
          <w:sz w:val="28"/>
          <w:szCs w:val="28"/>
          <w:highlight w:val="none"/>
          <w:lang w:val="zh-CN" w:eastAsia="zh-CN"/>
        </w:rPr>
        <w:t>税款</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zh-CN"/>
        </w:rPr>
        <w:t>元，税率6%。月度</w:t>
      </w:r>
      <w:r>
        <w:rPr>
          <w:rFonts w:hint="eastAsia" w:ascii="仿宋" w:hAnsi="仿宋" w:eastAsia="仿宋" w:cs="仿宋"/>
          <w:color w:val="auto"/>
          <w:sz w:val="28"/>
          <w:szCs w:val="28"/>
          <w:highlight w:val="none"/>
          <w:lang w:val="zh-CN" w:eastAsia="zh-CN"/>
        </w:rPr>
        <w:t>服务</w:t>
      </w:r>
      <w:r>
        <w:rPr>
          <w:rFonts w:hint="eastAsia" w:ascii="仿宋" w:hAnsi="仿宋" w:eastAsia="仿宋" w:cs="仿宋"/>
          <w:color w:val="auto"/>
          <w:sz w:val="28"/>
          <w:szCs w:val="28"/>
          <w:highlight w:val="none"/>
          <w:lang w:val="zh-CN"/>
        </w:rPr>
        <w:t>费</w:t>
      </w:r>
      <w:r>
        <w:rPr>
          <w:rFonts w:hint="eastAsia" w:ascii="仿宋" w:hAnsi="仿宋" w:eastAsia="仿宋" w:cs="仿宋"/>
          <w:color w:val="auto"/>
          <w:sz w:val="28"/>
          <w:szCs w:val="28"/>
          <w:highlight w:val="none"/>
          <w:lang w:val="zh-CN" w:eastAsia="zh-CN"/>
        </w:rPr>
        <w:t>暂定为</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zh-CN"/>
        </w:rPr>
        <w:t>元/月。</w:t>
      </w:r>
    </w:p>
    <w:p>
      <w:pPr>
        <w:spacing w:line="440" w:lineRule="exact"/>
        <w:ind w:firstLine="560" w:firstLineChars="200"/>
        <w:rPr>
          <w:rFonts w:hint="eastAsia" w:ascii="仿宋" w:hAnsi="仿宋" w:eastAsia="仿宋" w:cs="仿宋"/>
          <w:lang w:val="en-US" w:eastAsia="zh-CN"/>
        </w:rPr>
      </w:pPr>
      <w:r>
        <w:rPr>
          <w:rFonts w:hint="eastAsia" w:ascii="仿宋" w:hAnsi="仿宋" w:eastAsia="仿宋" w:cs="仿宋"/>
          <w:sz w:val="28"/>
          <w:szCs w:val="28"/>
          <w:highlight w:val="none"/>
          <w:lang w:val="zh-CN"/>
        </w:rPr>
        <w:t>上述费用包括但不限于人员工资、保险、服装费（按招标单位指定</w:t>
      </w:r>
      <w:r>
        <w:rPr>
          <w:rFonts w:hint="eastAsia" w:ascii="仿宋" w:hAnsi="仿宋" w:eastAsia="仿宋" w:cs="仿宋"/>
          <w:sz w:val="28"/>
          <w:szCs w:val="28"/>
          <w:lang w:val="zh-CN"/>
        </w:rPr>
        <w:t>款式）、福利、培训、管理费、风险、利润、</w:t>
      </w:r>
      <w:r>
        <w:rPr>
          <w:rFonts w:hint="eastAsia" w:ascii="仿宋" w:hAnsi="仿宋" w:eastAsia="仿宋" w:cs="仿宋"/>
          <w:color w:val="auto"/>
          <w:sz w:val="28"/>
          <w:szCs w:val="28"/>
          <w:highlight w:val="none"/>
          <w:lang w:val="en-US" w:eastAsia="zh-CN"/>
        </w:rPr>
        <w:t>税金、政策性文件规定费用及履行合同所需发生的其他费用（包括但不限于各类迎检、疫情防控等所需的设备及物资）等</w:t>
      </w:r>
      <w:r>
        <w:rPr>
          <w:rFonts w:hint="eastAsia" w:ascii="仿宋" w:hAnsi="仿宋" w:eastAsia="仿宋" w:cs="仿宋"/>
          <w:sz w:val="28"/>
          <w:szCs w:val="28"/>
          <w:lang w:val="zh-CN"/>
        </w:rPr>
        <w:t>，未经甲方书面同意乙方擅自增员的，费用不予增加。（</w:t>
      </w:r>
      <w:r>
        <w:rPr>
          <w:rFonts w:hint="eastAsia" w:ascii="仿宋" w:hAnsi="仿宋" w:eastAsia="仿宋" w:cs="仿宋"/>
          <w:sz w:val="28"/>
          <w:szCs w:val="28"/>
        </w:rPr>
        <w:t>该项目属于酬金制不涉及工料</w:t>
      </w:r>
      <w:r>
        <w:rPr>
          <w:rFonts w:hint="eastAsia" w:ascii="仿宋" w:hAnsi="仿宋" w:eastAsia="仿宋" w:cs="仿宋"/>
          <w:sz w:val="28"/>
          <w:szCs w:val="28"/>
          <w:lang w:val="zh-CN"/>
        </w:rPr>
        <w:t>）。</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3.2结算方式：按月支付，每月第10个工作日前，甲方根据该月份考核评定结果（</w:t>
      </w:r>
      <w:r>
        <w:rPr>
          <w:rFonts w:hint="eastAsia" w:ascii="仿宋" w:hAnsi="仿宋" w:eastAsia="仿宋" w:cs="仿宋"/>
          <w:sz w:val="28"/>
          <w:szCs w:val="28"/>
        </w:rPr>
        <w:t>考核标准为</w:t>
      </w:r>
      <w:r>
        <w:rPr>
          <w:rFonts w:hint="eastAsia" w:ascii="仿宋" w:hAnsi="仿宋" w:eastAsia="仿宋" w:cs="仿宋"/>
          <w:sz w:val="28"/>
          <w:szCs w:val="28"/>
          <w:lang w:val="zh-CN"/>
        </w:rPr>
        <w:t>附件1、附件2）等资料核实乙方服务费，经双方核对确认相关服务费后，乙方应开具与结算金额相等且合法有效的增值税专用发票给甲方，收到专用发票之日起</w:t>
      </w:r>
      <w:r>
        <w:rPr>
          <w:rFonts w:hint="eastAsia" w:ascii="仿宋" w:hAnsi="仿宋" w:eastAsia="仿宋" w:cs="仿宋"/>
          <w:sz w:val="28"/>
          <w:szCs w:val="28"/>
        </w:rPr>
        <w:t>10</w:t>
      </w:r>
      <w:r>
        <w:rPr>
          <w:rFonts w:hint="eastAsia" w:ascii="仿宋" w:hAnsi="仿宋" w:eastAsia="仿宋" w:cs="仿宋"/>
          <w:sz w:val="28"/>
          <w:szCs w:val="28"/>
          <w:lang w:val="zh-CN"/>
        </w:rPr>
        <w:t>工作日内甲方以银行转帐方式支付，若乙方未能提供发票，甲方有权顺延付款，且不承担违约责任（</w:t>
      </w:r>
      <w:r>
        <w:rPr>
          <w:rFonts w:hint="eastAsia" w:ascii="仿宋" w:hAnsi="仿宋" w:eastAsia="仿宋" w:cs="仿宋"/>
          <w:sz w:val="28"/>
          <w:szCs w:val="28"/>
          <w:lang w:val="en-US" w:eastAsia="zh-CN"/>
        </w:rPr>
        <w:t>开票人：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zh-CN"/>
        </w:rPr>
        <w:t>）。</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u w:val="none"/>
          <w:lang w:val="zh-CN"/>
        </w:rPr>
        <w:t>如</w:t>
      </w:r>
      <w:r>
        <w:rPr>
          <w:rFonts w:hint="eastAsia" w:ascii="仿宋" w:hAnsi="仿宋" w:eastAsia="仿宋" w:cs="仿宋"/>
          <w:sz w:val="28"/>
          <w:szCs w:val="28"/>
          <w:lang w:val="zh-CN"/>
        </w:rPr>
        <w:t>甲方需要乙方增加服务项目内容及增加人数配置的，应提前10日</w:t>
      </w:r>
      <w:r>
        <w:rPr>
          <w:rFonts w:hint="eastAsia" w:ascii="仿宋" w:hAnsi="仿宋" w:eastAsia="仿宋" w:cs="仿宋"/>
          <w:sz w:val="28"/>
          <w:szCs w:val="28"/>
        </w:rPr>
        <w:t>书面</w:t>
      </w:r>
      <w:r>
        <w:rPr>
          <w:rFonts w:hint="eastAsia" w:ascii="仿宋" w:hAnsi="仿宋" w:eastAsia="仿宋" w:cs="仿宋"/>
          <w:sz w:val="28"/>
          <w:szCs w:val="28"/>
          <w:lang w:val="zh-CN"/>
        </w:rPr>
        <w:t>告知乙方，服</w:t>
      </w:r>
      <w:r>
        <w:rPr>
          <w:rFonts w:hint="eastAsia" w:ascii="仿宋" w:hAnsi="仿宋" w:eastAsia="仿宋" w:cs="仿宋"/>
          <w:sz w:val="28"/>
          <w:szCs w:val="28"/>
          <w:highlight w:val="none"/>
          <w:lang w:val="zh-CN"/>
        </w:rPr>
        <w:t>务费</w:t>
      </w:r>
      <w:r>
        <w:rPr>
          <w:rFonts w:hint="eastAsia" w:ascii="仿宋" w:hAnsi="仿宋" w:eastAsia="仿宋" w:cs="仿宋"/>
          <w:sz w:val="28"/>
          <w:szCs w:val="28"/>
          <w:highlight w:val="none"/>
          <w:lang w:val="en-US" w:eastAsia="zh-CN"/>
        </w:rPr>
        <w:t>根据甲</w:t>
      </w:r>
      <w:r>
        <w:rPr>
          <w:rFonts w:hint="eastAsia" w:ascii="仿宋" w:hAnsi="仿宋" w:eastAsia="仿宋" w:cs="仿宋"/>
          <w:color w:val="000000"/>
          <w:sz w:val="28"/>
          <w:szCs w:val="28"/>
          <w:highlight w:val="none"/>
          <w:lang w:val="en-US" w:eastAsia="zh-CN"/>
        </w:rPr>
        <w:t>方</w:t>
      </w:r>
      <w:r>
        <w:rPr>
          <w:rFonts w:hint="eastAsia" w:ascii="仿宋" w:hAnsi="仿宋" w:eastAsia="仿宋" w:cs="仿宋"/>
          <w:color w:val="000000"/>
          <w:sz w:val="28"/>
          <w:szCs w:val="28"/>
          <w:highlight w:val="none"/>
          <w:lang w:val="zh-CN"/>
        </w:rPr>
        <w:t>实际</w:t>
      </w:r>
      <w:r>
        <w:rPr>
          <w:rFonts w:hint="eastAsia" w:ascii="仿宋" w:hAnsi="仿宋" w:eastAsia="仿宋" w:cs="仿宋"/>
          <w:color w:val="000000"/>
          <w:sz w:val="28"/>
          <w:szCs w:val="28"/>
          <w:highlight w:val="none"/>
          <w:lang w:val="en-US" w:eastAsia="zh-CN"/>
        </w:rPr>
        <w:t>用人、服务天数、服务项目内容等</w:t>
      </w:r>
      <w:r>
        <w:rPr>
          <w:rFonts w:hint="eastAsia" w:ascii="仿宋" w:hAnsi="仿宋" w:eastAsia="仿宋" w:cs="仿宋"/>
          <w:color w:val="000000"/>
          <w:sz w:val="28"/>
          <w:szCs w:val="28"/>
          <w:highlight w:val="none"/>
          <w:lang w:val="zh-CN"/>
        </w:rPr>
        <w:t>情况</w:t>
      </w:r>
      <w:r>
        <w:rPr>
          <w:rFonts w:hint="eastAsia" w:ascii="仿宋" w:hAnsi="仿宋" w:eastAsia="仿宋" w:cs="仿宋"/>
          <w:sz w:val="28"/>
          <w:szCs w:val="28"/>
          <w:highlight w:val="none"/>
          <w:lang w:val="zh-CN"/>
        </w:rPr>
        <w:t>进行调整，</w:t>
      </w:r>
      <w:r>
        <w:rPr>
          <w:rFonts w:hint="eastAsia" w:ascii="仿宋" w:hAnsi="仿宋" w:eastAsia="仿宋" w:cs="仿宋"/>
          <w:sz w:val="28"/>
          <w:szCs w:val="28"/>
          <w:highlight w:val="none"/>
          <w:lang w:val="en-US" w:eastAsia="zh-CN"/>
        </w:rPr>
        <w:t>相关费用计算标准：</w:t>
      </w:r>
      <w:r>
        <w:rPr>
          <w:rFonts w:hint="eastAsia" w:ascii="仿宋" w:hAnsi="仿宋" w:eastAsia="仿宋" w:cs="仿宋"/>
          <w:sz w:val="28"/>
          <w:szCs w:val="28"/>
          <w:highlight w:val="none"/>
          <w:lang w:val="zh-CN"/>
        </w:rPr>
        <w:t>单个人员费用计算=岗位工资+</w:t>
      </w:r>
      <w:r>
        <w:rPr>
          <w:rFonts w:hint="eastAsia" w:ascii="仿宋" w:hAnsi="仿宋" w:eastAsia="仿宋" w:cs="仿宋"/>
          <w:sz w:val="28"/>
          <w:szCs w:val="28"/>
          <w:highlight w:val="none"/>
          <w:lang w:val="en-US" w:eastAsia="zh-CN"/>
        </w:rPr>
        <w:t>保险（含社保）+</w:t>
      </w:r>
      <w:r>
        <w:rPr>
          <w:rFonts w:hint="eastAsia" w:ascii="仿宋" w:hAnsi="仿宋" w:eastAsia="仿宋" w:cs="仿宋"/>
          <w:sz w:val="28"/>
          <w:szCs w:val="28"/>
          <w:highlight w:val="none"/>
          <w:lang w:val="zh-CN"/>
        </w:rPr>
        <w:t>福利费+管理费+税费）</w:t>
      </w:r>
      <w:r>
        <w:rPr>
          <w:rFonts w:hint="eastAsia" w:ascii="仿宋" w:hAnsi="仿宋" w:eastAsia="仿宋" w:cs="仿宋"/>
          <w:sz w:val="28"/>
          <w:szCs w:val="28"/>
          <w:lang w:val="zh-CN"/>
        </w:rPr>
        <w:t>。</w:t>
      </w:r>
    </w:p>
    <w:p>
      <w:pPr>
        <w:spacing w:line="440" w:lineRule="exact"/>
        <w:ind w:firstLine="560" w:firstLineChars="200"/>
        <w:rPr>
          <w:rFonts w:hint="eastAsia" w:ascii="仿宋" w:hAnsi="仿宋" w:eastAsia="仿宋" w:cs="仿宋"/>
          <w:sz w:val="28"/>
          <w:szCs w:val="28"/>
          <w:lang w:val="en-US"/>
        </w:rPr>
      </w:pPr>
      <w:r>
        <w:rPr>
          <w:rFonts w:hint="eastAsia" w:ascii="仿宋" w:hAnsi="仿宋" w:eastAsia="仿宋" w:cs="仿宋"/>
          <w:sz w:val="28"/>
          <w:szCs w:val="28"/>
          <w:lang w:val="en-US" w:eastAsia="zh-CN"/>
        </w:rPr>
        <w:t>3.3</w:t>
      </w:r>
      <w:r>
        <w:rPr>
          <w:rFonts w:hint="eastAsia" w:ascii="仿宋" w:hAnsi="仿宋" w:eastAsia="仿宋" w:cs="仿宋"/>
          <w:sz w:val="28"/>
          <w:szCs w:val="28"/>
          <w:lang w:val="zh-CN"/>
        </w:rPr>
        <w:t>如人员出现事假、病假、旷工等缺岗现象，按实际缺岗天数进行扣除。扣除公式为：单个人员费用÷26（或27）×缺勤天数=扣除费用。</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服务期间乙方做好保洁岗考勤记录；</w:t>
      </w:r>
      <w:r>
        <w:rPr>
          <w:rFonts w:hint="eastAsia" w:ascii="仿宋" w:hAnsi="仿宋" w:eastAsia="仿宋" w:cs="仿宋"/>
          <w:sz w:val="28"/>
          <w:szCs w:val="28"/>
        </w:rPr>
        <w:t>次月三个工作日内，</w:t>
      </w:r>
      <w:r>
        <w:rPr>
          <w:rFonts w:hint="eastAsia" w:ascii="仿宋" w:hAnsi="仿宋" w:eastAsia="仿宋" w:cs="仿宋"/>
          <w:sz w:val="28"/>
          <w:szCs w:val="28"/>
          <w:lang w:val="zh-CN"/>
        </w:rPr>
        <w:t>乙方提供付款相关的证明结算资料</w:t>
      </w:r>
      <w:r>
        <w:rPr>
          <w:rFonts w:hint="eastAsia" w:ascii="仿宋" w:hAnsi="仿宋" w:eastAsia="仿宋" w:cs="仿宋"/>
          <w:sz w:val="28"/>
          <w:szCs w:val="28"/>
        </w:rPr>
        <w:t>（</w:t>
      </w:r>
      <w:r>
        <w:rPr>
          <w:rFonts w:hint="eastAsia" w:ascii="仿宋" w:hAnsi="仿宋" w:eastAsia="仿宋" w:cs="仿宋"/>
          <w:sz w:val="28"/>
          <w:szCs w:val="28"/>
          <w:lang w:val="zh-CN"/>
        </w:rPr>
        <w:t>每月人员上岗排班表、每月考勤签到表</w:t>
      </w:r>
      <w:r>
        <w:rPr>
          <w:rFonts w:hint="eastAsia" w:ascii="仿宋" w:hAnsi="仿宋" w:eastAsia="仿宋" w:cs="仿宋"/>
          <w:sz w:val="28"/>
          <w:szCs w:val="28"/>
        </w:rPr>
        <w:t>、《物业外包（保洁）服务质量考评表》、请款函)，甲方收到资料应在每月第10个工作日前完成考核并告知乙方考核结果及应付费用，</w:t>
      </w:r>
      <w:r>
        <w:rPr>
          <w:rFonts w:hint="eastAsia" w:ascii="仿宋" w:hAnsi="仿宋" w:eastAsia="仿宋" w:cs="仿宋"/>
          <w:sz w:val="28"/>
          <w:szCs w:val="28"/>
          <w:lang w:val="zh-CN"/>
        </w:rPr>
        <w:t>乙方</w:t>
      </w:r>
      <w:r>
        <w:rPr>
          <w:rFonts w:hint="eastAsia" w:ascii="仿宋" w:hAnsi="仿宋" w:eastAsia="仿宋" w:cs="仿宋"/>
          <w:sz w:val="28"/>
          <w:szCs w:val="28"/>
        </w:rPr>
        <w:t>再开具</w:t>
      </w:r>
      <w:r>
        <w:rPr>
          <w:rFonts w:hint="eastAsia" w:ascii="仿宋" w:hAnsi="仿宋" w:eastAsia="仿宋" w:cs="仿宋"/>
          <w:sz w:val="28"/>
          <w:szCs w:val="28"/>
          <w:lang w:val="zh-CN"/>
        </w:rPr>
        <w:t>发票</w:t>
      </w:r>
      <w:r>
        <w:rPr>
          <w:rFonts w:hint="eastAsia" w:ascii="仿宋" w:hAnsi="仿宋" w:eastAsia="仿宋" w:cs="仿宋"/>
          <w:sz w:val="28"/>
          <w:szCs w:val="28"/>
        </w:rPr>
        <w:t>送交甲方</w:t>
      </w:r>
      <w:r>
        <w:rPr>
          <w:rFonts w:hint="eastAsia" w:ascii="仿宋" w:hAnsi="仿宋" w:eastAsia="仿宋" w:cs="仿宋"/>
          <w:sz w:val="28"/>
          <w:szCs w:val="28"/>
          <w:lang w:val="zh-CN"/>
        </w:rPr>
        <w:t>，甲方收到发票后1</w:t>
      </w:r>
      <w:r>
        <w:rPr>
          <w:rFonts w:hint="eastAsia" w:ascii="仿宋" w:hAnsi="仿宋" w:eastAsia="仿宋" w:cs="仿宋"/>
          <w:sz w:val="28"/>
          <w:szCs w:val="28"/>
        </w:rPr>
        <w:t>0</w:t>
      </w:r>
      <w:r>
        <w:rPr>
          <w:rFonts w:hint="eastAsia" w:ascii="仿宋" w:hAnsi="仿宋" w:eastAsia="仿宋" w:cs="仿宋"/>
          <w:sz w:val="28"/>
          <w:szCs w:val="28"/>
          <w:lang w:val="zh-CN"/>
        </w:rPr>
        <w:t>个工作日内</w:t>
      </w:r>
      <w:r>
        <w:rPr>
          <w:rFonts w:hint="eastAsia" w:ascii="仿宋" w:hAnsi="仿宋" w:eastAsia="仿宋" w:cs="仿宋"/>
          <w:sz w:val="28"/>
          <w:szCs w:val="28"/>
        </w:rPr>
        <w:t>完成费用支付</w:t>
      </w:r>
      <w:r>
        <w:rPr>
          <w:rFonts w:hint="eastAsia" w:ascii="仿宋" w:hAnsi="仿宋" w:eastAsia="仿宋" w:cs="仿宋"/>
          <w:sz w:val="28"/>
          <w:szCs w:val="28"/>
          <w:lang w:val="zh-CN"/>
        </w:rPr>
        <w:t>。</w:t>
      </w:r>
      <w:r>
        <w:rPr>
          <w:rFonts w:hint="eastAsia" w:ascii="仿宋" w:hAnsi="仿宋" w:eastAsia="仿宋" w:cs="仿宋"/>
          <w:sz w:val="28"/>
          <w:szCs w:val="28"/>
        </w:rPr>
        <w:t>因乙方迟延提供结算材料或发票的，甲方可顺延付款时间且不负迟延付款违约金</w:t>
      </w:r>
      <w:r>
        <w:rPr>
          <w:rFonts w:hint="eastAsia" w:ascii="仿宋" w:hAnsi="仿宋" w:eastAsia="仿宋" w:cs="仿宋"/>
          <w:sz w:val="28"/>
          <w:szCs w:val="28"/>
          <w:lang w:val="zh-CN"/>
        </w:rPr>
        <w:t>。甲方如未按</w:t>
      </w:r>
      <w:r>
        <w:rPr>
          <w:rFonts w:hint="eastAsia" w:ascii="仿宋" w:hAnsi="仿宋" w:eastAsia="仿宋" w:cs="仿宋"/>
          <w:sz w:val="28"/>
          <w:szCs w:val="28"/>
        </w:rPr>
        <w:t>约定及时支付，每逾期一日，按应付未付金额的万分之五承担迟延支付违约金。</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3.4乙方收款银行账户信息如下：</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开户行：</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户</w:t>
      </w:r>
      <w:r>
        <w:rPr>
          <w:rFonts w:hint="eastAsia" w:ascii="仿宋" w:hAnsi="仿宋" w:eastAsia="仿宋" w:cs="仿宋"/>
          <w:sz w:val="28"/>
          <w:szCs w:val="28"/>
        </w:rPr>
        <w:t xml:space="preserve">  </w:t>
      </w:r>
      <w:r>
        <w:rPr>
          <w:rFonts w:hint="eastAsia" w:ascii="仿宋" w:hAnsi="仿宋" w:eastAsia="仿宋" w:cs="仿宋"/>
          <w:sz w:val="28"/>
          <w:szCs w:val="28"/>
          <w:lang w:val="zh-CN"/>
        </w:rPr>
        <w:t>名：</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账</w:t>
      </w:r>
      <w:r>
        <w:rPr>
          <w:rFonts w:hint="eastAsia" w:ascii="仿宋" w:hAnsi="仿宋" w:eastAsia="仿宋" w:cs="仿宋"/>
          <w:sz w:val="28"/>
          <w:szCs w:val="28"/>
        </w:rPr>
        <w:t xml:space="preserve">  </w:t>
      </w:r>
      <w:r>
        <w:rPr>
          <w:rFonts w:hint="eastAsia" w:ascii="仿宋" w:hAnsi="仿宋" w:eastAsia="仿宋" w:cs="仿宋"/>
          <w:sz w:val="28"/>
          <w:szCs w:val="28"/>
          <w:lang w:val="zh-CN"/>
        </w:rPr>
        <w:t>号：</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乙方对上述收款银行账户信息的真实性、准确性负责。否则，因此造成的损失均由乙方自行承担全部责任。</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3.5用于乙方开具增值税专用发票所涉的甲方相关信息如下：</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单位名称：南宁威凯智慧物业服务有限公司</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纳税识别号：91450100MA5N9QGU49</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地址、电话：中国（广西）自由贸易试验区南宁片区歌海路9号广西体育中心配套工程综合体西座第十二层</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电话：0771-2802103</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开户行：中国建设银行股份有限公司南宁青山路支行</w:t>
      </w:r>
    </w:p>
    <w:p>
      <w:pPr>
        <w:spacing w:line="440" w:lineRule="exact"/>
        <w:ind w:firstLine="560" w:firstLineChars="200"/>
        <w:rPr>
          <w:rFonts w:hint="eastAsia" w:ascii="仿宋" w:hAnsi="仿宋" w:eastAsia="仿宋" w:cs="仿宋"/>
          <w:b/>
          <w:kern w:val="0"/>
          <w:sz w:val="28"/>
          <w:szCs w:val="28"/>
          <w:lang w:val="zh-CN"/>
        </w:rPr>
      </w:pPr>
      <w:r>
        <w:rPr>
          <w:rFonts w:hint="eastAsia" w:ascii="仿宋" w:hAnsi="仿宋" w:eastAsia="仿宋" w:cs="仿宋"/>
          <w:sz w:val="28"/>
          <w:szCs w:val="28"/>
          <w:lang w:val="zh-CN"/>
        </w:rPr>
        <w:t>账</w:t>
      </w:r>
      <w:r>
        <w:rPr>
          <w:rFonts w:hint="eastAsia" w:ascii="仿宋" w:hAnsi="仿宋" w:eastAsia="仿宋" w:cs="仿宋"/>
          <w:sz w:val="28"/>
          <w:szCs w:val="28"/>
        </w:rPr>
        <w:t xml:space="preserve">  </w:t>
      </w:r>
      <w:r>
        <w:rPr>
          <w:rFonts w:hint="eastAsia" w:ascii="仿宋" w:hAnsi="仿宋" w:eastAsia="仿宋" w:cs="仿宋"/>
          <w:sz w:val="28"/>
          <w:szCs w:val="28"/>
          <w:lang w:val="zh-CN"/>
        </w:rPr>
        <w:t>号：4505 0160 4556 0000 0257</w:t>
      </w:r>
    </w:p>
    <w:p>
      <w:pPr>
        <w:spacing w:line="440" w:lineRule="exact"/>
        <w:ind w:firstLine="562" w:firstLineChars="200"/>
        <w:rPr>
          <w:rFonts w:hint="eastAsia" w:ascii="仿宋" w:hAnsi="仿宋" w:eastAsia="仿宋" w:cs="仿宋"/>
          <w:b/>
          <w:kern w:val="0"/>
          <w:sz w:val="28"/>
          <w:szCs w:val="28"/>
          <w:lang w:val="zh-CN"/>
        </w:rPr>
      </w:pPr>
      <w:r>
        <w:rPr>
          <w:rFonts w:hint="eastAsia" w:ascii="仿宋" w:hAnsi="仿宋" w:eastAsia="仿宋" w:cs="仿宋"/>
          <w:b/>
          <w:bCs/>
          <w:sz w:val="28"/>
          <w:szCs w:val="28"/>
          <w:lang w:val="zh-CN"/>
        </w:rPr>
        <w:t>第四条  服务内容及要求</w:t>
      </w:r>
    </w:p>
    <w:p>
      <w:pPr>
        <w:spacing w:line="44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（一）保洁部分：</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4.1物业共用部位、共用设施设备和相关场地的清洁卫生，垃圾清扫，主要包括以下内容：</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1</w:t>
      </w:r>
      <w:r>
        <w:rPr>
          <w:rFonts w:hint="eastAsia" w:ascii="仿宋" w:hAnsi="仿宋" w:eastAsia="仿宋" w:cs="仿宋"/>
          <w:sz w:val="28"/>
          <w:szCs w:val="28"/>
          <w:lang w:val="zh-CN"/>
        </w:rPr>
        <w:t>.1楼内公共区域的清洁范围：地面、墙面、楼梯、扶手、窗台、防火门、消防栓、指示牌、天花板、公共灯具、地下室、机房、机井、天台、屋顶、办公楼层垃圾收集、电梯轿厢、卫生间等；</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1</w:t>
      </w:r>
      <w:r>
        <w:rPr>
          <w:rFonts w:hint="eastAsia" w:ascii="仿宋" w:hAnsi="仿宋" w:eastAsia="仿宋" w:cs="仿宋"/>
          <w:sz w:val="28"/>
          <w:szCs w:val="28"/>
          <w:lang w:val="zh-CN"/>
        </w:rPr>
        <w:t>.2楼外公共区域的清洁范围：道路地面、绿地、明沟、公共灯具、果皮箱、垃圾桶、消杀灭害、宣传栏等。</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4.2 乙方应严格执行清洁保洁制度，合理配置清洁设备设施，坚持每日对负责辖区范围进行清扫保洁，保持干净整洁。</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4.3 乙方应负责辖区范围内垃圾的收集和清运，每天将垃圾运送到指定地点，做到“日铲日清”。不得乱倒垃圾，不得将垃圾扫入下水道、绿地内或者扫出责任区域外（化粪池清理费、垃圾清运处理费由甲方负责，乙方跟进实施、配合）。</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4.4 乙方应定期开展“四害”消杀和白蚁防治工作，费用由甲方负责。</w:t>
      </w:r>
    </w:p>
    <w:p>
      <w:pPr>
        <w:spacing w:line="44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（二）绿化部分：</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4.5 乙方应负责辖区范围内绿化维护和管理。负责绿化花草的日常浇水、修剪、除杂草、防病杀虫，保护绿化带花草树木、相关设施不受外界破坏。</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4.6乙方应严格遵守《南宁市城乡容貌和环境卫生管理条例》、《南宁市“门前三包”责任制管理办法》、《“美丽南宁•整洁畅通有序大行动”实施方案》等有关规定和要求，做好创建文明城市、卫生城市工作及市容环境卫生的管理服务工作。</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4.7如遇有关部门的工作检查或重大活动需突击卫生时，甲方应当提前12小时告知乙方，乙方积极配合做好清洁工作。</w:t>
      </w:r>
    </w:p>
    <w:p>
      <w:pPr>
        <w:numPr>
          <w:ilvl w:val="0"/>
          <w:numId w:val="1"/>
        </w:numPr>
        <w:spacing w:line="440" w:lineRule="exact"/>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服务质量要求</w:t>
      </w:r>
    </w:p>
    <w:p>
      <w:pPr>
        <w:pStyle w:val="2"/>
        <w:numPr>
          <w:numId w:val="0"/>
        </w:numPr>
        <w:ind w:left="420" w:leftChars="200" w:firstLine="0"/>
        <w:rPr>
          <w:rFonts w:hint="eastAsia"/>
          <w:lang w:val="zh-CN"/>
        </w:rPr>
      </w:pPr>
    </w:p>
    <w:tbl>
      <w:tblPr>
        <w:tblW w:w="93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5"/>
        <w:gridCol w:w="8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1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rPr>
              <w:t xml:space="preserve">项目 </w:t>
            </w: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rPr>
              <w:t>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trPr>
        <w:tc>
          <w:tcPr>
            <w:tcW w:w="12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1.大厅、楼内公共通道：保持地面干净无水渍，进出口地垫整洁；天花板无蛛网；门窗、灯具干净无积尘；指示牌干净无污渍，指示醒目；大理石、花岗石等材质定期养护。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4"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2.楼梯及楼梯间：每日清洁1次，梯步、扶手栏杆、防火门及闭门器表面干净无尘无污渍，防滑条（缝）干净，墙面、天花板无积尘、蛛网。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7"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 xml:space="preserve">3.卫生间：每日清洁2次，循环保洁，地面干净，无污渍无积水；便池不得有污渍洁具洁净，无污渍；门窗、墙壁、隔断、玻璃、窗台表面干净，无污迹，金属饰件有金属光泽，天花板表面无蛛网；换气扇表面无积尘；洗手台无积水，干净无污垢；保持空气流通，无明显异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pacing w:val="-11"/>
                <w:kern w:val="0"/>
                <w:sz w:val="24"/>
                <w:szCs w:val="24"/>
                <w:lang/>
              </w:rPr>
              <w:t>4.电梯轿厢：每日擦拭、消毒1次轿厢门、面板，清拖1次轿厢地面；不锈钢材料装饰的轿厢每月护理2次；石材装饰的轿厢每季度养护1次；轿厢内无污渍无粘贴物；灯具、操作指示板明亮；厢内地面干净无异味，电梯门槽内无垃圾无杂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1"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5.电器、消防等设施设备：配电箱、设备机房、消防栓、报警器及开关插座等每周清洁1次，保证表面干净，无尘无污迹；监控摄像头、门警器等表面光亮，无尘无斑点。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8" w:hRule="atLeast"/>
        </w:trPr>
        <w:tc>
          <w:tcPr>
            <w:tcW w:w="12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公共区域环境维护</w:t>
            </w: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1.公共场所每日清扫道路地面，保持干净，无杂物无积水无污迹；沟渠、池、井内无杂物无异味；公共雨、污水管道每年疏通2次，雨、污水井每月检查1次，并视检查情况及时清掏；化粪池每年清掏1次，每月检查1次，发现异常及时清掏。各种路标、标志、宣传栏表面干净，无积尘无水印；室外照明及共用设施每半月清洁1次，属高空作业范围的部分路灯、景观灯等每半年清洁1次，表面无污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2.绿化带及景观每日清洁1次；绿地内无杂物，花台、雕塑、景观表面干净无污渍；景观水质清澈无异味无漂浮物，建筑整洁无涂污。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1"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3.小区及业务、技术用房的平台、屋顶，每季度清扫1次；雨季期间，每半月清扫1次；每月巡查1次天台、内天井，有杂物及时清扫；外墙（幕墙），目视洁净无污垢；表面、接缝、角落、边线等处洁净无污迹无积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4.负责地面上首层建筑墙面及首层挑檐雨棚保洁。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81" w:hRule="atLeast"/>
        </w:trPr>
        <w:tc>
          <w:tcPr>
            <w:tcW w:w="12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卫生消杀</w:t>
            </w: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1.公共场所和周围环境定期预防性卫生消杀；采取综合措施消灭老鼠、蟑螂，控制室内外蚊虫孳生，达到基本无蝇；配合有关部门进行有害生物的预防和控制，投放药物应预先告知，投药位置有明显标识。</w:t>
            </w:r>
            <w:r>
              <w:rPr>
                <w:rFonts w:hint="eastAsia" w:ascii="仿宋" w:hAnsi="仿宋" w:eastAsia="仿宋" w:cs="仿宋"/>
                <w:color w:val="000000"/>
                <w:sz w:val="24"/>
                <w:szCs w:val="24"/>
              </w:rPr>
              <w:t>除“四害”前，提前3天在显眼处张贴告示。，并清理“四害”痕迹（包括填堵鼠洞、清理死鼠、鼠粪等，灭后一周内清理）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0"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2.公共卫生间、电梯轿厢至少每日消毒1次；垃圾收集容器至少每日消毒2次；公共区域根据实际需要进行消毒。</w:t>
            </w:r>
            <w:r>
              <w:rPr>
                <w:rFonts w:hint="eastAsia" w:ascii="仿宋" w:hAnsi="仿宋" w:eastAsia="仿宋" w:cs="仿宋"/>
                <w:color w:val="000000"/>
                <w:sz w:val="24"/>
                <w:szCs w:val="24"/>
              </w:rPr>
              <w:t>如遇疫情等特殊事件， 需相关防疫规定、要求做好消消毒和防疫工作。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1" w:hRule="atLeast"/>
        </w:trPr>
        <w:tc>
          <w:tcPr>
            <w:tcW w:w="12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垃圾处理</w:t>
            </w: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pacing w:val="-11"/>
                <w:kern w:val="0"/>
                <w:sz w:val="24"/>
                <w:szCs w:val="24"/>
                <w:lang/>
              </w:rPr>
              <w:t>1.设置垃圾分类桶，张贴垃圾分类标识，对垃圾进行强制分类。</w:t>
            </w:r>
            <w:r>
              <w:rPr>
                <w:rFonts w:hint="eastAsia" w:ascii="仿宋" w:hAnsi="仿宋" w:eastAsia="仿宋" w:cs="仿宋"/>
                <w:color w:val="000000"/>
                <w:kern w:val="0"/>
                <w:sz w:val="24"/>
                <w:szCs w:val="24"/>
                <w:lang/>
              </w:rPr>
              <w:t>对垃圾分类进行宣传。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2.垃圾桶（箱）按指定位置摆放，桶（箱）身表面干净无污渍，地面无垃圾。收集垃圾及时运出，无漏收、遗洒现象。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3.垃圾中转房地面每日拖洗2次，消毒一次，无明显异味；垃圾袋装，日产日清。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atLeast"/>
        </w:trPr>
        <w:tc>
          <w:tcPr>
            <w:tcW w:w="126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rPr>
              <w:t>4.保证项目内全部垃圾定期对外清运。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atLeast"/>
        </w:trPr>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绿化维护</w:t>
            </w:r>
          </w:p>
        </w:tc>
        <w:tc>
          <w:tcPr>
            <w:tcW w:w="809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 w:hAnsi="仿宋" w:eastAsia="仿宋" w:cs="仿宋"/>
                <w:color w:val="000000"/>
                <w:kern w:val="0"/>
                <w:sz w:val="24"/>
                <w:szCs w:val="24"/>
                <w:lang/>
              </w:rPr>
            </w:pPr>
            <w:r>
              <w:rPr>
                <w:rFonts w:hint="eastAsia" w:ascii="仿宋" w:hAnsi="仿宋" w:eastAsia="仿宋" w:cs="仿宋"/>
                <w:sz w:val="24"/>
                <w:szCs w:val="24"/>
              </w:rPr>
              <w:t>5.</w:t>
            </w:r>
            <w:r>
              <w:rPr>
                <w:rFonts w:hint="eastAsia" w:ascii="仿宋" w:hAnsi="仿宋" w:eastAsia="仿宋" w:cs="仿宋"/>
                <w:sz w:val="24"/>
                <w:szCs w:val="24"/>
                <w:lang w:val="zh-CN"/>
              </w:rPr>
              <w:t>绿地内植物覆盖率在80%以上，乔、灌、草等保存率90%以上，控制大面积病虫害发生。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atLeast"/>
        </w:trPr>
        <w:tc>
          <w:tcPr>
            <w:tcW w:w="1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简章立制</w:t>
            </w:r>
          </w:p>
        </w:tc>
        <w:tc>
          <w:tcPr>
            <w:tcW w:w="809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接管项目后2个月内完成附件3目录，快速建立管理标准并在岗位上导入体系运行。</w:t>
            </w:r>
          </w:p>
        </w:tc>
      </w:tr>
    </w:tbl>
    <w:p>
      <w:pPr>
        <w:spacing w:line="440" w:lineRule="exact"/>
        <w:ind w:firstLine="562" w:firstLineChars="200"/>
        <w:rPr>
          <w:rFonts w:hint="eastAsia" w:ascii="仿宋" w:hAnsi="仿宋" w:eastAsia="仿宋" w:cs="仿宋"/>
          <w:b/>
          <w:bCs/>
          <w:sz w:val="28"/>
          <w:szCs w:val="28"/>
          <w:lang w:val="zh-CN"/>
        </w:rPr>
      </w:pPr>
    </w:p>
    <w:p>
      <w:pPr>
        <w:spacing w:line="440" w:lineRule="exact"/>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第六条  双方权利义务</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6.1甲方权利义务</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6.1.1按时向乙方支付委托</w:t>
      </w:r>
      <w:r>
        <w:rPr>
          <w:rFonts w:hint="eastAsia" w:ascii="仿宋" w:hAnsi="仿宋" w:eastAsia="仿宋" w:cs="仿宋"/>
          <w:sz w:val="28"/>
          <w:szCs w:val="28"/>
          <w:lang/>
        </w:rPr>
        <w:t>保洁</w:t>
      </w:r>
      <w:r>
        <w:rPr>
          <w:rFonts w:hint="eastAsia" w:ascii="仿宋" w:hAnsi="仿宋" w:eastAsia="仿宋" w:cs="仿宋"/>
          <w:sz w:val="28"/>
          <w:szCs w:val="28"/>
          <w:lang w:val="zh-CN"/>
        </w:rPr>
        <w:t>、</w:t>
      </w:r>
      <w:r>
        <w:rPr>
          <w:rFonts w:hint="eastAsia" w:ascii="仿宋" w:hAnsi="仿宋" w:eastAsia="仿宋" w:cs="仿宋"/>
          <w:sz w:val="28"/>
          <w:szCs w:val="28"/>
          <w:lang/>
        </w:rPr>
        <w:t>绿化</w:t>
      </w:r>
      <w:r>
        <w:rPr>
          <w:rFonts w:hint="eastAsia" w:ascii="仿宋" w:hAnsi="仿宋" w:eastAsia="仿宋" w:cs="仿宋"/>
          <w:sz w:val="28"/>
          <w:szCs w:val="28"/>
          <w:lang w:val="zh-CN"/>
        </w:rPr>
        <w:t>服务费用。</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6.1.2审定乙方制定的</w:t>
      </w:r>
      <w:r>
        <w:rPr>
          <w:rFonts w:hint="eastAsia" w:ascii="仿宋" w:hAnsi="仿宋" w:eastAsia="仿宋" w:cs="仿宋"/>
          <w:sz w:val="28"/>
          <w:szCs w:val="28"/>
          <w:lang/>
        </w:rPr>
        <w:t>保洁</w:t>
      </w:r>
      <w:r>
        <w:rPr>
          <w:rFonts w:hint="eastAsia" w:ascii="仿宋" w:hAnsi="仿宋" w:eastAsia="仿宋" w:cs="仿宋"/>
          <w:sz w:val="28"/>
          <w:szCs w:val="28"/>
          <w:lang w:val="zh-CN"/>
        </w:rPr>
        <w:t>、</w:t>
      </w:r>
      <w:r>
        <w:rPr>
          <w:rFonts w:hint="eastAsia" w:ascii="仿宋" w:hAnsi="仿宋" w:eastAsia="仿宋" w:cs="仿宋"/>
          <w:sz w:val="28"/>
          <w:szCs w:val="28"/>
          <w:lang/>
        </w:rPr>
        <w:t>绿化</w:t>
      </w:r>
      <w:r>
        <w:rPr>
          <w:rFonts w:hint="eastAsia" w:ascii="仿宋" w:hAnsi="仿宋" w:eastAsia="仿宋" w:cs="仿宋"/>
          <w:sz w:val="28"/>
          <w:szCs w:val="28"/>
          <w:lang w:val="zh-CN"/>
        </w:rPr>
        <w:t>管理服务工作计划，监督、检查工作计划的实施情况。</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6.1.3根据《</w:t>
      </w:r>
      <w:r>
        <w:rPr>
          <w:rFonts w:hint="eastAsia" w:ascii="仿宋" w:hAnsi="仿宋" w:eastAsia="仿宋" w:cs="仿宋"/>
          <w:sz w:val="28"/>
          <w:szCs w:val="28"/>
          <w:lang/>
        </w:rPr>
        <w:t>保洁、绿化</w:t>
      </w:r>
      <w:r>
        <w:rPr>
          <w:rFonts w:hint="eastAsia" w:ascii="仿宋" w:hAnsi="仿宋" w:eastAsia="仿宋" w:cs="仿宋"/>
          <w:sz w:val="28"/>
          <w:szCs w:val="28"/>
          <w:lang w:val="zh-CN"/>
        </w:rPr>
        <w:t>管理服务考核评分细则》（附件1）的考评内容与标准对乙方提供的物业管理服务进行监督、检查、考核。</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w:t>
      </w:r>
      <w:r>
        <w:rPr>
          <w:rFonts w:hint="eastAsia" w:ascii="仿宋" w:hAnsi="仿宋" w:eastAsia="仿宋" w:cs="仿宋"/>
          <w:sz w:val="28"/>
          <w:szCs w:val="28"/>
        </w:rPr>
        <w:t>4</w:t>
      </w:r>
      <w:r>
        <w:rPr>
          <w:rFonts w:hint="eastAsia" w:ascii="仿宋" w:hAnsi="仿宋" w:eastAsia="仿宋" w:cs="仿宋"/>
          <w:sz w:val="28"/>
          <w:szCs w:val="28"/>
          <w:lang w:val="zh-CN"/>
        </w:rPr>
        <w:t>甲方有权要求乙方调整不符合要求的物业工作人员，乙方应在甲方提出之日起5个工作日内完成调整。</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6.1.</w:t>
      </w:r>
      <w:r>
        <w:rPr>
          <w:rFonts w:hint="eastAsia" w:ascii="仿宋" w:hAnsi="仿宋" w:eastAsia="仿宋" w:cs="仿宋"/>
          <w:sz w:val="28"/>
          <w:szCs w:val="28"/>
        </w:rPr>
        <w:t>5</w:t>
      </w:r>
      <w:r>
        <w:rPr>
          <w:rFonts w:hint="eastAsia" w:ascii="仿宋" w:hAnsi="仿宋" w:eastAsia="仿宋" w:cs="仿宋"/>
          <w:sz w:val="28"/>
          <w:szCs w:val="28"/>
          <w:lang w:val="zh-CN"/>
        </w:rPr>
        <w:t>乙方配置的</w:t>
      </w:r>
      <w:r>
        <w:rPr>
          <w:rFonts w:hint="eastAsia" w:ascii="仿宋" w:hAnsi="仿宋" w:eastAsia="仿宋" w:cs="仿宋"/>
          <w:sz w:val="28"/>
          <w:szCs w:val="28"/>
          <w:lang/>
        </w:rPr>
        <w:t>保洁、绿化</w:t>
      </w:r>
      <w:r>
        <w:rPr>
          <w:rFonts w:hint="eastAsia" w:ascii="仿宋" w:hAnsi="仿宋" w:eastAsia="仿宋" w:cs="仿宋"/>
          <w:sz w:val="28"/>
          <w:szCs w:val="28"/>
          <w:lang w:val="zh-CN"/>
        </w:rPr>
        <w:t>工作人员，甲方不承担社会保险等有关保险的办理责任。非因甲方过错的，甲方不承担</w:t>
      </w:r>
      <w:r>
        <w:rPr>
          <w:rFonts w:hint="eastAsia" w:ascii="仿宋" w:hAnsi="仿宋" w:eastAsia="仿宋" w:cs="仿宋"/>
          <w:sz w:val="28"/>
          <w:szCs w:val="28"/>
          <w:lang/>
        </w:rPr>
        <w:t>保洁</w:t>
      </w:r>
      <w:r>
        <w:rPr>
          <w:rFonts w:hint="eastAsia" w:ascii="仿宋" w:hAnsi="仿宋" w:eastAsia="仿宋" w:cs="仿宋"/>
          <w:sz w:val="28"/>
          <w:szCs w:val="28"/>
          <w:lang w:val="zh-CN"/>
        </w:rPr>
        <w:t>、</w:t>
      </w:r>
      <w:r>
        <w:rPr>
          <w:rFonts w:hint="eastAsia" w:ascii="仿宋" w:hAnsi="仿宋" w:eastAsia="仿宋" w:cs="仿宋"/>
          <w:sz w:val="28"/>
          <w:szCs w:val="28"/>
          <w:lang/>
        </w:rPr>
        <w:t>绿化</w:t>
      </w:r>
      <w:r>
        <w:rPr>
          <w:rFonts w:hint="eastAsia" w:ascii="仿宋" w:hAnsi="仿宋" w:eastAsia="仿宋" w:cs="仿宋"/>
          <w:sz w:val="28"/>
          <w:szCs w:val="28"/>
          <w:lang w:val="zh-CN"/>
        </w:rPr>
        <w:t>工作人员因发生安全事故而产生的人身损害赔偿、财产赔偿等责任。</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6.2乙方权利义务</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6.2.1负责制定保洁绿化年度工作计划，并组织检查监督实施；按合同约定提供优质</w:t>
      </w:r>
      <w:r>
        <w:rPr>
          <w:rFonts w:hint="eastAsia" w:ascii="仿宋" w:hAnsi="仿宋" w:eastAsia="仿宋" w:cs="仿宋"/>
          <w:sz w:val="28"/>
          <w:szCs w:val="28"/>
          <w:lang/>
        </w:rPr>
        <w:t>保洁</w:t>
      </w:r>
      <w:r>
        <w:rPr>
          <w:rFonts w:hint="eastAsia" w:ascii="仿宋" w:hAnsi="仿宋" w:eastAsia="仿宋" w:cs="仿宋"/>
          <w:sz w:val="28"/>
          <w:szCs w:val="28"/>
          <w:lang w:val="zh-CN"/>
        </w:rPr>
        <w:t>、</w:t>
      </w:r>
      <w:r>
        <w:rPr>
          <w:rFonts w:hint="eastAsia" w:ascii="仿宋" w:hAnsi="仿宋" w:eastAsia="仿宋" w:cs="仿宋"/>
          <w:sz w:val="28"/>
          <w:szCs w:val="28"/>
          <w:lang/>
        </w:rPr>
        <w:t>绿化</w:t>
      </w:r>
      <w:r>
        <w:rPr>
          <w:rFonts w:hint="eastAsia" w:ascii="仿宋" w:hAnsi="仿宋" w:eastAsia="仿宋" w:cs="仿宋"/>
          <w:sz w:val="28"/>
          <w:szCs w:val="28"/>
          <w:lang w:val="zh-CN"/>
        </w:rPr>
        <w:t>管理服务，自行承担按合同要求范围内的</w:t>
      </w:r>
      <w:r>
        <w:rPr>
          <w:rFonts w:hint="eastAsia" w:ascii="仿宋" w:hAnsi="仿宋" w:eastAsia="仿宋" w:cs="仿宋"/>
          <w:sz w:val="28"/>
          <w:szCs w:val="28"/>
          <w:lang/>
        </w:rPr>
        <w:t>保洁</w:t>
      </w:r>
      <w:r>
        <w:rPr>
          <w:rFonts w:hint="eastAsia" w:ascii="仿宋" w:hAnsi="仿宋" w:eastAsia="仿宋" w:cs="仿宋"/>
          <w:sz w:val="28"/>
          <w:szCs w:val="28"/>
          <w:lang w:val="zh-CN"/>
        </w:rPr>
        <w:t>、</w:t>
      </w:r>
      <w:r>
        <w:rPr>
          <w:rFonts w:hint="eastAsia" w:ascii="仿宋" w:hAnsi="仿宋" w:eastAsia="仿宋" w:cs="仿宋"/>
          <w:sz w:val="28"/>
          <w:szCs w:val="28"/>
          <w:lang/>
        </w:rPr>
        <w:t>绿化</w:t>
      </w:r>
      <w:r>
        <w:rPr>
          <w:rFonts w:hint="eastAsia" w:ascii="仿宋" w:hAnsi="仿宋" w:eastAsia="仿宋" w:cs="仿宋"/>
          <w:sz w:val="28"/>
          <w:szCs w:val="28"/>
          <w:lang w:val="zh-CN"/>
        </w:rPr>
        <w:t>服务所产生的一切责任（包括但不限于安全生产管理责任、消防安全责任等），如因此造成甲方损失（包括但不限于行政处罚，停产停业损失，第三人向甲方主张赔偿而产生的损失，甲方维权而产生的诉讼费、律师费、诉讼财产保全费、诉讼财产保全保险费、评估鉴定费）的，乙方予以赔偿。</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2</w:t>
      </w:r>
      <w:r>
        <w:rPr>
          <w:rFonts w:hint="eastAsia" w:ascii="仿宋" w:hAnsi="仿宋" w:eastAsia="仿宋" w:cs="仿宋"/>
          <w:sz w:val="28"/>
          <w:szCs w:val="28"/>
          <w:lang w:val="zh-CN"/>
        </w:rPr>
        <w:t>有权要求甲方和服务对象协助配合乙方的管理服务工作；物业区域范围内的服务对象违反管理规定的，乙方有权给予批评、劝阻、制止。</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3</w:t>
      </w:r>
      <w:r>
        <w:rPr>
          <w:rFonts w:hint="eastAsia" w:ascii="仿宋" w:hAnsi="仿宋" w:eastAsia="仿宋" w:cs="仿宋"/>
          <w:sz w:val="28"/>
          <w:szCs w:val="28"/>
          <w:lang w:val="zh-CN"/>
        </w:rPr>
        <w:t>不得擅自将物业服务工作整体转包或分包给第三方实施。</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4</w:t>
      </w:r>
      <w:r>
        <w:rPr>
          <w:rFonts w:hint="eastAsia" w:ascii="仿宋" w:hAnsi="仿宋" w:eastAsia="仿宋" w:cs="仿宋"/>
          <w:sz w:val="28"/>
          <w:szCs w:val="28"/>
          <w:lang w:val="zh-CN"/>
        </w:rPr>
        <w:t>根据《物业管理服务考核评分细则》（附件2）的考评内容与标准，接受甲方的考核。</w:t>
      </w:r>
    </w:p>
    <w:p>
      <w:pPr>
        <w:spacing w:line="440" w:lineRule="exact"/>
        <w:ind w:firstLine="560" w:firstLineChars="200"/>
        <w:rPr>
          <w:rFonts w:hint="eastAsia" w:ascii="仿宋" w:hAnsi="仿宋" w:eastAsia="仿宋" w:cs="仿宋"/>
          <w:b/>
          <w:kern w:val="0"/>
          <w:sz w:val="28"/>
          <w:szCs w:val="28"/>
          <w:lang w:val="zh-CN"/>
        </w:rPr>
      </w:pPr>
      <w:r>
        <w:rPr>
          <w:rFonts w:hint="eastAsia" w:ascii="仿宋" w:hAnsi="仿宋" w:eastAsia="仿宋" w:cs="仿宋"/>
          <w:sz w:val="28"/>
          <w:szCs w:val="28"/>
          <w:lang w:val="zh-CN"/>
        </w:rPr>
        <w:t>6.2.</w:t>
      </w:r>
      <w:r>
        <w:rPr>
          <w:rFonts w:hint="eastAsia" w:ascii="仿宋" w:hAnsi="仿宋" w:eastAsia="仿宋" w:cs="仿宋"/>
          <w:sz w:val="28"/>
          <w:szCs w:val="28"/>
        </w:rPr>
        <w:t>5</w:t>
      </w:r>
      <w:r>
        <w:rPr>
          <w:rFonts w:hint="eastAsia" w:ascii="仿宋" w:hAnsi="仿宋" w:eastAsia="仿宋" w:cs="仿宋"/>
          <w:sz w:val="28"/>
          <w:szCs w:val="28"/>
          <w:lang w:val="zh-CN"/>
        </w:rPr>
        <w:t>严格遵守劳动法等相关法律法规合法用工，应与劳动者签订劳动合同，保证支付给劳动者的劳动报酬不得低于南宁市最低收入标准，与劳动者解除劳动关系的，按照劳动法律法规的规定和程序执行。若乙方违反相关法律法规，使用和解聘劳动者不符合法律法规的规定和程序而引起的一切纠纷均由乙方负责解决并承担责任与费用。因乙方行为给甲方带来损失（包括但不限于行政处罚，停产停业损失，第三人向甲方主张赔偿而产生的损失，甲方维权而产生的诉讼费、律师费、诉讼财产保全费、诉讼财产保全保险费、评估鉴定费等）的，由乙方负责赔偿，同时甲方有权解除本合同，乙方应向甲方承担已发生服务费总额10%的违约金。</w:t>
      </w:r>
    </w:p>
    <w:p>
      <w:pPr>
        <w:spacing w:line="440" w:lineRule="exact"/>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第七条 合同变更、解除和终止</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7.1甲、乙双方均不得提前解除本合同，但出现下列情形之一的，可以提前解除合同：</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7.1.1物业项目被行政机关拆迁、征收的（</w:t>
      </w:r>
      <w:r>
        <w:rPr>
          <w:rFonts w:hint="eastAsia" w:ascii="仿宋" w:hAnsi="仿宋" w:eastAsia="仿宋" w:cs="仿宋"/>
          <w:sz w:val="28"/>
          <w:szCs w:val="28"/>
        </w:rPr>
        <w:t>双方无需承担违约责任</w:t>
      </w:r>
      <w:r>
        <w:rPr>
          <w:rFonts w:hint="eastAsia" w:ascii="仿宋" w:hAnsi="仿宋" w:eastAsia="仿宋" w:cs="仿宋"/>
          <w:sz w:val="28"/>
          <w:szCs w:val="28"/>
          <w:lang w:val="zh-CN"/>
        </w:rPr>
        <w:t>）。</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7.1.2因不可抗力致使本合同无法正常履行超过30日的（</w:t>
      </w:r>
      <w:r>
        <w:rPr>
          <w:rFonts w:hint="eastAsia" w:ascii="仿宋" w:hAnsi="仿宋" w:eastAsia="仿宋" w:cs="仿宋"/>
          <w:sz w:val="28"/>
          <w:szCs w:val="28"/>
        </w:rPr>
        <w:t>双方无需承担违约责任</w:t>
      </w:r>
      <w:r>
        <w:rPr>
          <w:rFonts w:hint="eastAsia" w:ascii="仿宋" w:hAnsi="仿宋" w:eastAsia="仿宋" w:cs="仿宋"/>
          <w:sz w:val="28"/>
          <w:szCs w:val="28"/>
          <w:lang w:val="zh-CN"/>
        </w:rPr>
        <w:t>）。</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7.1.3乙方严重违反本合同约定，不按合同履行义务，提供的</w:t>
      </w:r>
      <w:r>
        <w:rPr>
          <w:rFonts w:hint="eastAsia" w:ascii="仿宋" w:hAnsi="仿宋" w:eastAsia="仿宋" w:cs="仿宋"/>
          <w:sz w:val="28"/>
          <w:szCs w:val="28"/>
          <w:lang/>
        </w:rPr>
        <w:t>保洁、绿化</w:t>
      </w:r>
      <w:r>
        <w:rPr>
          <w:rFonts w:hint="eastAsia" w:ascii="仿宋" w:hAnsi="仿宋" w:eastAsia="仿宋" w:cs="仿宋"/>
          <w:sz w:val="28"/>
          <w:szCs w:val="28"/>
          <w:lang w:val="zh-CN"/>
        </w:rPr>
        <w:t>服务不达到本合同附件2、附件3考核相关要求的：如该月考核分≥90分，则全额支付该月委托服务费；如该月考核分＜90分且月考核分≥85分的，按每少1分扣除当月该物业点委托服务费总额的1.0%；如该月考核分＜85分的，除了对少于90分部分按前款扣减委托服务费外，另对少于85分部分按每少1分扣除当月</w:t>
      </w:r>
      <w:r>
        <w:rPr>
          <w:rFonts w:hint="eastAsia" w:ascii="仿宋" w:hAnsi="仿宋" w:eastAsia="仿宋" w:cs="仿宋"/>
          <w:sz w:val="28"/>
          <w:szCs w:val="28"/>
          <w:lang/>
        </w:rPr>
        <w:t>绿化、保洁</w:t>
      </w:r>
      <w:r>
        <w:rPr>
          <w:rFonts w:hint="eastAsia" w:ascii="仿宋" w:hAnsi="仿宋" w:eastAsia="仿宋" w:cs="仿宋"/>
          <w:sz w:val="28"/>
          <w:szCs w:val="28"/>
          <w:lang w:val="zh-CN"/>
        </w:rPr>
        <w:t>委托服务费总额的2.0%。合同履行期间，若出现连续2 个月考核分＜90分或在连续12个月周期中出现累计三个月考核分＜85分的，甲方单方解除本合同。合同履行期间，因乙方未正确履行责任而造成财物、人身重大损害或发生重大安全责任事故的，当月考核直接评定为不合格，对应物业点的</w:t>
      </w:r>
      <w:r>
        <w:rPr>
          <w:rFonts w:hint="eastAsia" w:ascii="仿宋" w:hAnsi="仿宋" w:eastAsia="仿宋" w:cs="仿宋"/>
          <w:sz w:val="28"/>
          <w:szCs w:val="28"/>
          <w:lang/>
        </w:rPr>
        <w:t>保洁、绿化</w:t>
      </w:r>
      <w:r>
        <w:rPr>
          <w:rFonts w:hint="eastAsia" w:ascii="仿宋" w:hAnsi="仿宋" w:eastAsia="仿宋" w:cs="仿宋"/>
          <w:sz w:val="28"/>
          <w:szCs w:val="28"/>
          <w:lang w:val="zh-CN"/>
        </w:rPr>
        <w:t>委托服务费视情况按20-100%比例扣减该物业点的委托服务费。性质恶劣的，甲方有权单方解除本合同，乙方应向甲方承担已发生服务费总额10%的违约金；违约金不足以弥补甲方损失的，乙方应继续补足赔偿。</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zh-CN"/>
        </w:rPr>
        <w:t>7.2</w:t>
      </w:r>
      <w:r>
        <w:rPr>
          <w:rFonts w:hint="eastAsia" w:ascii="仿宋" w:hAnsi="仿宋" w:eastAsia="仿宋" w:cs="仿宋"/>
          <w:sz w:val="28"/>
          <w:szCs w:val="28"/>
        </w:rPr>
        <w:t>如甲方在本合同期内因任何原因退出该园区的物业服务管理的，则甲方有权单方终止本合同，甲方无需向乙方承担任何赔偿或补偿责任。甲方应提前30日</w:t>
      </w:r>
      <w:r>
        <w:rPr>
          <w:rFonts w:hint="eastAsia" w:ascii="仿宋" w:hAnsi="仿宋" w:eastAsia="仿宋" w:cs="仿宋"/>
          <w:sz w:val="28"/>
          <w:szCs w:val="28"/>
          <w:lang w:val="zh-CN"/>
        </w:rPr>
        <w:t>书面通知乙方，自书面通知寄送之日</w:t>
      </w:r>
      <w:r>
        <w:rPr>
          <w:rFonts w:hint="eastAsia" w:ascii="仿宋" w:hAnsi="仿宋" w:eastAsia="仿宋" w:cs="仿宋"/>
          <w:sz w:val="28"/>
          <w:szCs w:val="28"/>
        </w:rPr>
        <w:t>10日内合同即告解除。</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7.3合同期满本合同自行终止，合同执行期间若双方签订补充协议，补充协议条文与本合同具有同等法律效力。</w:t>
      </w:r>
    </w:p>
    <w:p>
      <w:pPr>
        <w:spacing w:line="440" w:lineRule="exact"/>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第八条　违约责任</w:t>
      </w:r>
    </w:p>
    <w:p>
      <w:pPr>
        <w:pStyle w:val="2"/>
        <w:spacing w:after="0" w:line="440" w:lineRule="exact"/>
        <w:ind w:left="0" w:leftChars="0"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8.1 因甲方行为违约导致乙方未能完成</w:t>
      </w:r>
      <w:r>
        <w:rPr>
          <w:rFonts w:hint="eastAsia" w:ascii="仿宋" w:hAnsi="仿宋" w:eastAsia="仿宋" w:cs="仿宋"/>
          <w:sz w:val="28"/>
          <w:szCs w:val="28"/>
          <w:lang/>
        </w:rPr>
        <w:t>保洁、绿化</w:t>
      </w:r>
      <w:r>
        <w:rPr>
          <w:rFonts w:hint="eastAsia" w:ascii="仿宋" w:hAnsi="仿宋" w:eastAsia="仿宋" w:cs="仿宋"/>
          <w:sz w:val="28"/>
          <w:szCs w:val="28"/>
          <w:lang w:val="zh-CN"/>
        </w:rPr>
        <w:t>服务项目，乙方有权要求甲方在一定期限内解决，逾期不解决的，乙方有权解除本合同，甲方向乙方承担已发生服务费总额10%的违约金；违约金不足以弥补乙方损失的，甲方继续补足赔偿。</w:t>
      </w:r>
    </w:p>
    <w:p>
      <w:pPr>
        <w:pStyle w:val="2"/>
        <w:spacing w:after="0" w:line="440" w:lineRule="exact"/>
        <w:ind w:left="0" w:leftChars="0"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8.2合同履行期间，若当月考核分小于90分或在连续12个月周期中出现累计二个月考核分小于85分的，甲方有权要求乙方限时整改，整改期为一个月，整改后甲方考核仍然未达到85分的，甲方有权单方解除本合同，乙方应向甲方承担已发生服务费总额10%的违约金；违约金不足以弥补甲方损失（包括但不限于行政处罚，停产停业损失，第三人向甲方主张赔偿而产生的损失，甲方维权而产生的诉讼费、律师费、诉讼财产保全费、诉讼财产保全保险费、评估鉴定费等）的，乙方应继续补足赔偿。</w:t>
      </w:r>
    </w:p>
    <w:p>
      <w:pPr>
        <w:pStyle w:val="2"/>
        <w:spacing w:after="0" w:line="440" w:lineRule="exact"/>
        <w:ind w:left="0" w:leftChars="0"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8.3合同履行期间，因乙方未正确履行</w:t>
      </w:r>
      <w:r>
        <w:rPr>
          <w:rFonts w:hint="eastAsia" w:ascii="仿宋" w:hAnsi="仿宋" w:eastAsia="仿宋" w:cs="仿宋"/>
          <w:sz w:val="28"/>
          <w:szCs w:val="28"/>
          <w:lang/>
        </w:rPr>
        <w:t>保洁、绿化</w:t>
      </w:r>
      <w:r>
        <w:rPr>
          <w:rFonts w:hint="eastAsia" w:ascii="仿宋" w:hAnsi="仿宋" w:eastAsia="仿宋" w:cs="仿宋"/>
          <w:sz w:val="28"/>
          <w:szCs w:val="28"/>
          <w:lang w:val="zh-CN"/>
        </w:rPr>
        <w:t>管理服务责任而造成甲方重大财物、人身损害或发生重大安全责任事故的，当月考核直接评定为不合格，对应物业点的委托服务费视情况按50%比例扣减该物业点当月的委托服务费。性质恶劣的，甲方有权单方解除本合同，自合同解除通知书送达乙方日起即告解除，乙方应向甲方承担已发生服务费总额10%的违约金；违约金不足以弥补甲方损失（包括但不限于行政处罚，停产停业损失，第三人向甲方主张赔偿而产生的损失，甲方维权而产生的诉讼费、律师费、诉讼财产保全费、诉讼财产保全保险费、评估鉴定费等）的，乙方应继续补足赔偿。</w:t>
      </w:r>
    </w:p>
    <w:p>
      <w:pPr>
        <w:pStyle w:val="2"/>
        <w:spacing w:after="0" w:line="440" w:lineRule="exact"/>
        <w:ind w:left="0" w:leftChars="0"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8.4合同履行期间，因乙方未正确履行</w:t>
      </w:r>
      <w:r>
        <w:rPr>
          <w:rFonts w:hint="eastAsia" w:ascii="仿宋" w:hAnsi="仿宋" w:eastAsia="仿宋" w:cs="仿宋"/>
          <w:sz w:val="28"/>
          <w:szCs w:val="28"/>
          <w:lang/>
        </w:rPr>
        <w:t>保洁、绿化</w:t>
      </w:r>
      <w:r>
        <w:rPr>
          <w:rFonts w:hint="eastAsia" w:ascii="仿宋" w:hAnsi="仿宋" w:eastAsia="仿宋" w:cs="仿宋"/>
          <w:sz w:val="28"/>
          <w:szCs w:val="28"/>
          <w:lang w:val="zh-CN"/>
        </w:rPr>
        <w:t>管理服务责任致使甲方被工商、城市管理等部门责令整改的，且乙方未能在规定期限内完成整改的，甲方有权单方解除本合同，自合同解除通知书送达乙方日起即告解除，乙方应向甲方承担已发生服务费总额10%的违约金；违约金不足以弥补甲方损失（包括但不限于行政处罚，停产停业损失，第三人向甲方主张赔偿而产生的损失，甲方维权而产生的诉讼费、律师费、诉讼财产保全费、诉讼财产保全保险费、评估鉴定费等）的，乙方应继续补足赔偿。</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8.5合同履行期间，乙方违反本合同其他约定的，</w:t>
      </w:r>
      <w:r>
        <w:rPr>
          <w:rFonts w:hint="eastAsia" w:ascii="仿宋" w:hAnsi="仿宋" w:eastAsia="仿宋" w:cs="仿宋"/>
          <w:sz w:val="28"/>
          <w:szCs w:val="28"/>
          <w:lang w:val="zh-CN"/>
        </w:rPr>
        <w:t>甲方有权要求乙方限时整改，整改期为</w:t>
      </w:r>
      <w:r>
        <w:rPr>
          <w:rFonts w:hint="eastAsia" w:ascii="仿宋" w:hAnsi="仿宋" w:eastAsia="仿宋" w:cs="仿宋"/>
          <w:sz w:val="28"/>
          <w:szCs w:val="28"/>
        </w:rPr>
        <w:t>15</w:t>
      </w:r>
      <w:r>
        <w:rPr>
          <w:rFonts w:hint="eastAsia" w:ascii="仿宋" w:hAnsi="仿宋" w:eastAsia="仿宋" w:cs="仿宋"/>
          <w:sz w:val="28"/>
          <w:szCs w:val="28"/>
          <w:lang w:val="zh-CN"/>
        </w:rPr>
        <w:t>日。乙方拒不整改合格的，甲方有权单方解除本合同，自合同解除通知书送达乙方日起即告解除，乙方应向甲方承担已发生服务费总额10%的违约金；违约金不足以弥补甲方损失（包括但不限于行政处罚，停产停业损失，第三人向甲方主张赔偿而产生的损失，甲方维权而产生的诉讼费、律师费、诉讼财产保全费、诉讼财产保全保险费、评估鉴定费等）的，乙方应继续补足赔偿。</w:t>
      </w:r>
    </w:p>
    <w:p>
      <w:pPr>
        <w:spacing w:line="440" w:lineRule="exact"/>
        <w:ind w:firstLine="560" w:firstLineChars="200"/>
        <w:rPr>
          <w:rFonts w:hint="eastAsia" w:ascii="仿宋" w:hAnsi="仿宋" w:eastAsia="仿宋" w:cs="仿宋"/>
          <w:b/>
          <w:kern w:val="0"/>
          <w:sz w:val="28"/>
          <w:szCs w:val="28"/>
          <w:lang w:val="zh-CN"/>
        </w:rPr>
      </w:pPr>
      <w:r>
        <w:rPr>
          <w:rFonts w:hint="eastAsia" w:ascii="仿宋" w:hAnsi="仿宋" w:eastAsia="仿宋" w:cs="仿宋"/>
          <w:sz w:val="28"/>
          <w:szCs w:val="28"/>
        </w:rPr>
        <w:t>8.6合同解除后5日内，乙方应要求服务人员撤离服务现场并将工具房及未使用完的设备、材料（甲方付款部分）交还给甲方。每逾期1日，乙方应按人民币200元的标准向甲方支付违约金。</w:t>
      </w:r>
    </w:p>
    <w:p>
      <w:pPr>
        <w:spacing w:line="440" w:lineRule="exact"/>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第九条　其他</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9.1 本合同在履行中如发生争议，双方应协商解决，协商不成的，通过诉讼方式解决，诉讼管辖法院：甲方</w:t>
      </w:r>
      <w:r>
        <w:rPr>
          <w:rFonts w:hint="eastAsia" w:ascii="仿宋" w:hAnsi="仿宋" w:eastAsia="仿宋" w:cs="仿宋"/>
          <w:sz w:val="28"/>
          <w:szCs w:val="28"/>
        </w:rPr>
        <w:t>所在地</w:t>
      </w:r>
      <w:r>
        <w:rPr>
          <w:rFonts w:hint="eastAsia" w:ascii="仿宋" w:hAnsi="仿宋" w:eastAsia="仿宋" w:cs="仿宋"/>
          <w:sz w:val="28"/>
          <w:szCs w:val="28"/>
          <w:lang w:val="zh-CN"/>
        </w:rPr>
        <w:t>人民法院。因诉讼产生的诉讼费、律师费、诉讼财产保全费、诉讼财产保全保险费、评估鉴定费等均由</w:t>
      </w:r>
      <w:r>
        <w:rPr>
          <w:rFonts w:hint="eastAsia" w:ascii="仿宋" w:hAnsi="仿宋" w:eastAsia="仿宋" w:cs="仿宋"/>
          <w:sz w:val="28"/>
          <w:szCs w:val="28"/>
        </w:rPr>
        <w:t>违约方</w:t>
      </w:r>
      <w:r>
        <w:rPr>
          <w:rFonts w:hint="eastAsia" w:ascii="仿宋" w:hAnsi="仿宋" w:eastAsia="仿宋" w:cs="仿宋"/>
          <w:sz w:val="28"/>
          <w:szCs w:val="28"/>
          <w:lang w:val="zh-CN"/>
        </w:rPr>
        <w:t>承担。</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9.2本合同一式四份，双方各执两份，自双方签字盖章之日起生效。合同附件附件：1.《物业管理服务考核评分细则》2.《物业委托管理服务考核评分说明》3.</w:t>
      </w:r>
      <w:r>
        <w:rPr>
          <w:rFonts w:hint="eastAsia" w:ascii="仿宋" w:hAnsi="仿宋" w:eastAsia="仿宋" w:cs="仿宋"/>
          <w:sz w:val="28"/>
          <w:szCs w:val="28"/>
        </w:rPr>
        <w:t>《物业保洁服务标准化手册目录》4.《廉洁采购协议》</w:t>
      </w:r>
      <w:r>
        <w:rPr>
          <w:rFonts w:hint="eastAsia" w:ascii="仿宋" w:hAnsi="仿宋" w:eastAsia="仿宋" w:cs="仿宋"/>
          <w:sz w:val="28"/>
          <w:szCs w:val="28"/>
          <w:lang w:val="zh-CN"/>
        </w:rPr>
        <w:t>系本合同不可分割的一部分，与合同具有同等的法律效力。</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9.3</w:t>
      </w:r>
      <w:r>
        <w:rPr>
          <w:rFonts w:hint="eastAsia" w:ascii="仿宋" w:hAnsi="仿宋" w:eastAsia="仿宋" w:cs="仿宋"/>
          <w:sz w:val="28"/>
          <w:szCs w:val="28"/>
          <w:lang w:val="zh-CN"/>
        </w:rPr>
        <w:t>合同履行期间，若双方签订补充协议的，补充协议条文与本合同具有同等法律效力。</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9.4</w:t>
      </w:r>
      <w:r>
        <w:rPr>
          <w:rFonts w:hint="eastAsia" w:ascii="仿宋" w:hAnsi="仿宋" w:eastAsia="仿宋" w:cs="仿宋"/>
          <w:sz w:val="28"/>
          <w:szCs w:val="28"/>
          <w:lang w:val="zh-TW" w:eastAsia="zh-TW"/>
        </w:rPr>
        <w:t>下列地址为各方来往文件（包括但不限于催告函、通知等文件）、人民法院法律文书的送达地址。一方地址如有变更，应在变更后</w:t>
      </w:r>
      <w:r>
        <w:rPr>
          <w:rFonts w:hint="eastAsia" w:ascii="仿宋" w:hAnsi="仿宋" w:eastAsia="仿宋" w:cs="仿宋"/>
          <w:sz w:val="28"/>
          <w:szCs w:val="28"/>
          <w:lang w:val="zh-CN"/>
        </w:rPr>
        <w:t>5</w:t>
      </w:r>
      <w:r>
        <w:rPr>
          <w:rFonts w:hint="eastAsia" w:ascii="仿宋" w:hAnsi="仿宋" w:eastAsia="仿宋" w:cs="仿宋"/>
          <w:sz w:val="28"/>
          <w:szCs w:val="28"/>
          <w:lang w:val="zh-TW" w:eastAsia="zh-TW"/>
        </w:rPr>
        <w:t>日内以书面形式通知另一方。各方按下列地址以快递形式送达来往文件，自邮件寄出后第</w:t>
      </w:r>
      <w:r>
        <w:rPr>
          <w:rFonts w:hint="eastAsia" w:ascii="仿宋" w:hAnsi="仿宋" w:eastAsia="仿宋" w:cs="仿宋"/>
          <w:sz w:val="28"/>
          <w:szCs w:val="28"/>
          <w:lang w:val="zh-CN"/>
        </w:rPr>
        <w:t>5</w:t>
      </w:r>
      <w:r>
        <w:rPr>
          <w:rFonts w:hint="eastAsia" w:ascii="仿宋" w:hAnsi="仿宋" w:eastAsia="仿宋" w:cs="仿宋"/>
          <w:sz w:val="28"/>
          <w:szCs w:val="28"/>
          <w:lang w:val="zh-TW" w:eastAsia="zh-TW"/>
        </w:rPr>
        <w:t>日视为有效送达，快递单上载明快递物的内容即为送达方邮寄内容，收件方应及时签收。一方不及时签收邮件或未履行变更地点通知义务的，自行承担因此产生的一切法律后果。</w:t>
      </w:r>
    </w:p>
    <w:p>
      <w:pPr>
        <w:spacing w:line="440" w:lineRule="exact"/>
        <w:ind w:left="0" w:leftChars="0" w:firstLine="0" w:firstLineChars="0"/>
        <w:rPr>
          <w:rFonts w:hint="eastAsia" w:ascii="仿宋" w:hAnsi="仿宋" w:eastAsia="仿宋" w:cs="仿宋"/>
          <w:sz w:val="28"/>
          <w:szCs w:val="28"/>
          <w:lang w:val="zh-CN"/>
        </w:rPr>
      </w:pP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zh-CN"/>
        </w:rPr>
        <w:t>甲方地址：</w:t>
      </w:r>
      <w:r>
        <w:rPr>
          <w:rFonts w:hint="eastAsia" w:ascii="仿宋" w:hAnsi="仿宋" w:eastAsia="仿宋" w:cs="仿宋"/>
          <w:sz w:val="28"/>
          <w:szCs w:val="28"/>
        </w:rPr>
        <w:t xml:space="preserve">                  </w:t>
      </w:r>
      <w:r>
        <w:rPr>
          <w:rFonts w:hint="eastAsia" w:ascii="仿宋" w:hAnsi="仿宋" w:eastAsia="仿宋" w:cs="仿宋"/>
          <w:sz w:val="28"/>
          <w:szCs w:val="28"/>
          <w:lang w:val="zh-CN"/>
        </w:rPr>
        <w:t>乙方地址：</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收件人：</w:t>
      </w:r>
      <w:r>
        <w:rPr>
          <w:rFonts w:hint="eastAsia" w:ascii="仿宋" w:hAnsi="仿宋" w:eastAsia="仿宋" w:cs="仿宋"/>
          <w:sz w:val="28"/>
          <w:szCs w:val="28"/>
        </w:rPr>
        <w:t xml:space="preserve">                    </w:t>
      </w:r>
      <w:r>
        <w:rPr>
          <w:rFonts w:hint="eastAsia" w:ascii="仿宋" w:hAnsi="仿宋" w:eastAsia="仿宋" w:cs="仿宋"/>
          <w:sz w:val="28"/>
          <w:szCs w:val="28"/>
          <w:lang w:val="zh-CN"/>
        </w:rPr>
        <w:t>收件人：</w:t>
      </w:r>
      <w:r>
        <w:rPr>
          <w:rFonts w:hint="eastAsia" w:ascii="仿宋" w:hAnsi="仿宋" w:eastAsia="仿宋" w:cs="仿宋"/>
          <w:sz w:val="28"/>
          <w:szCs w:val="28"/>
        </w:rPr>
        <w:t xml:space="preserve"> </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联系电话：</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zh-CN"/>
        </w:rPr>
        <w:t>联系电话：</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（以下无正文）</w:t>
      </w:r>
    </w:p>
    <w:p>
      <w:pPr>
        <w:spacing w:line="440" w:lineRule="exact"/>
        <w:ind w:firstLine="560" w:firstLineChars="200"/>
        <w:rPr>
          <w:rFonts w:hint="eastAsia" w:ascii="仿宋" w:hAnsi="仿宋" w:eastAsia="仿宋" w:cs="仿宋"/>
          <w:sz w:val="28"/>
          <w:szCs w:val="28"/>
          <w:lang w:val="zh-CN"/>
        </w:rPr>
      </w:pPr>
    </w:p>
    <w:p>
      <w:pPr>
        <w:spacing w:line="440" w:lineRule="exact"/>
        <w:ind w:firstLine="560" w:firstLineChars="200"/>
        <w:rPr>
          <w:rFonts w:hint="eastAsia" w:ascii="仿宋" w:hAnsi="仿宋" w:eastAsia="仿宋" w:cs="仿宋"/>
          <w:sz w:val="28"/>
          <w:szCs w:val="28"/>
          <w:lang w:val="zh-CN"/>
        </w:rPr>
      </w:pP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 xml:space="preserve">甲方：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乙方：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法定代表人：                       法定代表人：</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 xml:space="preserve">经办人：                           经办人：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zh-CN"/>
        </w:rPr>
        <w:t>地址：</w:t>
      </w:r>
      <w:r>
        <w:rPr>
          <w:rFonts w:hint="eastAsia" w:ascii="仿宋" w:hAnsi="仿宋" w:eastAsia="仿宋" w:cs="仿宋"/>
          <w:sz w:val="28"/>
          <w:szCs w:val="28"/>
        </w:rPr>
        <w:t xml:space="preserve">                             地址：</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联系电话：                         联系电话：</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签订日期：            </w:t>
      </w:r>
    </w:p>
    <w:p>
      <w:pPr>
        <w:spacing w:line="44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签订地点：</w:t>
      </w:r>
    </w:p>
    <w:p>
      <w:pPr>
        <w:spacing w:line="440" w:lineRule="exact"/>
        <w:rPr>
          <w:rFonts w:hint="eastAsia" w:ascii="仿宋" w:hAnsi="仿宋" w:eastAsia="仿宋" w:cs="仿宋"/>
          <w:b/>
          <w:kern w:val="0"/>
          <w:sz w:val="24"/>
          <w:szCs w:val="24"/>
        </w:rPr>
      </w:pPr>
    </w:p>
    <w:p>
      <w:pPr>
        <w:spacing w:line="440" w:lineRule="exact"/>
        <w:jc w:val="center"/>
        <w:rPr>
          <w:rFonts w:hint="eastAsia" w:ascii="仿宋" w:hAnsi="仿宋" w:eastAsia="仿宋" w:cs="仿宋"/>
          <w:b/>
          <w:bCs/>
          <w:kern w:val="0"/>
          <w:sz w:val="28"/>
          <w:szCs w:val="28"/>
        </w:rPr>
      </w:pPr>
    </w:p>
    <w:p>
      <w:pPr>
        <w:pStyle w:val="12"/>
        <w:rPr>
          <w:rFonts w:hint="eastAsia" w:ascii="仿宋" w:hAnsi="仿宋" w:eastAsia="仿宋" w:cs="仿宋"/>
        </w:rPr>
      </w:pPr>
    </w:p>
    <w:p>
      <w:pPr>
        <w:spacing w:line="440" w:lineRule="exact"/>
        <w:jc w:val="center"/>
        <w:rPr>
          <w:rFonts w:hint="eastAsia" w:ascii="仿宋" w:hAnsi="仿宋" w:eastAsia="仿宋" w:cs="仿宋"/>
          <w:b/>
          <w:bCs/>
          <w:kern w:val="0"/>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br w:type="page"/>
      </w:r>
    </w:p>
    <w:p>
      <w:pPr>
        <w:spacing w:line="440" w:lineRule="exact"/>
        <w:ind w:firstLine="0" w:firstLineChars="0"/>
        <w:jc w:val="left"/>
        <w:rPr>
          <w:rFonts w:hint="eastAsia" w:ascii="仿宋" w:hAnsi="仿宋" w:eastAsia="仿宋" w:cs="仿宋"/>
          <w:b/>
          <w:bCs/>
          <w:sz w:val="28"/>
          <w:szCs w:val="28"/>
        </w:rPr>
      </w:pPr>
      <w:r>
        <w:rPr>
          <w:rFonts w:hint="eastAsia" w:ascii="仿宋" w:hAnsi="仿宋" w:eastAsia="仿宋" w:cs="仿宋"/>
          <w:b/>
          <w:bCs/>
          <w:sz w:val="28"/>
          <w:szCs w:val="28"/>
        </w:rPr>
        <w:t>附件1：</w:t>
      </w:r>
    </w:p>
    <w:p>
      <w:pPr>
        <w:spacing w:line="44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物业管理服务考核评分细则</w:t>
      </w:r>
    </w:p>
    <w:tbl>
      <w:tblPr>
        <w:tblpPr w:leftFromText="180" w:rightFromText="180" w:vertAnchor="text" w:horzAnchor="margin" w:tblpXSpec="center" w:tblpY="158"/>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3622"/>
        <w:gridCol w:w="3664"/>
        <w:gridCol w:w="9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82" w:type="dxa"/>
            <w:tcBorders>
              <w:top w:val="single" w:color="auto" w:sz="4" w:space="0"/>
              <w:left w:val="single" w:color="auto" w:sz="4" w:space="0"/>
              <w:bottom w:val="single" w:color="auto" w:sz="4" w:space="0"/>
              <w:right w:val="single" w:color="auto" w:sz="4" w:space="0"/>
            </w:tcBorders>
            <w:shd w:val="clear" w:color="auto" w:fill="BFBFBF"/>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3622" w:type="dxa"/>
            <w:tcBorders>
              <w:top w:val="single" w:color="auto" w:sz="4" w:space="0"/>
              <w:left w:val="single" w:color="auto" w:sz="4" w:space="0"/>
              <w:bottom w:val="single" w:color="auto" w:sz="4" w:space="0"/>
              <w:right w:val="single" w:color="auto" w:sz="4" w:space="0"/>
            </w:tcBorders>
            <w:shd w:val="clear" w:color="auto" w:fill="BFBFBF"/>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考核内容</w:t>
            </w:r>
          </w:p>
        </w:tc>
        <w:tc>
          <w:tcPr>
            <w:tcW w:w="3664" w:type="dxa"/>
            <w:tcBorders>
              <w:top w:val="single" w:color="auto" w:sz="4" w:space="0"/>
              <w:left w:val="single" w:color="auto" w:sz="4" w:space="0"/>
              <w:bottom w:val="single" w:color="auto" w:sz="4" w:space="0"/>
              <w:right w:val="single" w:color="auto" w:sz="4" w:space="0"/>
            </w:tcBorders>
            <w:shd w:val="clear" w:color="auto" w:fill="BFBFBF"/>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评分标准</w:t>
            </w:r>
          </w:p>
        </w:tc>
        <w:tc>
          <w:tcPr>
            <w:tcW w:w="915" w:type="dxa"/>
            <w:tcBorders>
              <w:top w:val="single" w:color="auto" w:sz="4" w:space="0"/>
              <w:left w:val="single" w:color="auto" w:sz="4" w:space="0"/>
              <w:bottom w:val="single" w:color="auto" w:sz="4" w:space="0"/>
              <w:right w:val="single" w:color="auto" w:sz="4" w:space="0"/>
            </w:tcBorders>
            <w:shd w:val="clear" w:color="auto" w:fill="BFBFBF"/>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考评分</w:t>
            </w:r>
          </w:p>
        </w:tc>
        <w:tc>
          <w:tcPr>
            <w:tcW w:w="898" w:type="dxa"/>
            <w:tcBorders>
              <w:top w:val="single" w:color="auto" w:sz="4" w:space="0"/>
              <w:left w:val="single" w:color="auto" w:sz="4" w:space="0"/>
              <w:bottom w:val="single" w:color="auto" w:sz="4" w:space="0"/>
              <w:right w:val="single" w:color="auto" w:sz="4" w:space="0"/>
            </w:tcBorders>
            <w:shd w:val="clear" w:color="auto" w:fill="BFBFBF"/>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统一穿着工作服装，工作服装需保持干净整洁，印有保洁员身份标识。爱岗敬业，尽职尽责，积极完成各项工作任务。（5分）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r>
              <w:rPr>
                <w:rFonts w:hint="eastAsia" w:ascii="仿宋" w:hAnsi="仿宋" w:eastAsia="仿宋" w:cs="仿宋"/>
                <w:color w:val="000000"/>
                <w:kern w:val="0"/>
                <w:sz w:val="24"/>
                <w:szCs w:val="24"/>
              </w:rPr>
              <w:t>不穿工作服装的，各扣1分。例行检查时无故缺岗每次扣2分；不服从统一工作安排每次扣2分；无故不落实管理员安排的任务每次各扣2分。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无特殊情况，（每天要求上午9.00分前完成第一遍清扫工作）每天要求上午9：30前清扫完毕；上午保洁到12:00，下午保洁时间13:00-17:00，保洁人员不得随意空岗、串岗。（5分）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清扫工作无合理理由的且未提前沟通的，每延迟半小时未完成，扣1分。保洁人员空岗、串岗，发现一次扣3分。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保洁区域内无明显的果皮、纸屑、瓜子壳、自然枯枝、大量落叶、砖石瓦片等垃圾，发现杂物及时清理，没有卫生死角。（15分）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r>
              <w:rPr>
                <w:rFonts w:hint="eastAsia" w:ascii="仿宋" w:hAnsi="仿宋" w:eastAsia="仿宋" w:cs="仿宋"/>
                <w:color w:val="000000"/>
                <w:kern w:val="0"/>
                <w:sz w:val="24"/>
                <w:szCs w:val="24"/>
              </w:rPr>
              <w:t>有明显的果皮、纸屑、瓜子壳、自然枯枝、大量落叶、砖石瓦片等垃圾不及时清理的（占地1平方米），每处扣1分。卫生死角不及时排除的，每处扣1分。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4</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楼宇各主要通道内无垃圾、纸屑、积水，地面、铁门无长期积尘.（4分）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有明显垃圾、长期积尘、大面（超过1平方米）积水、超过3天不保洁、发现一处扣0.5分。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道路、铺装的积泥积水及时清扫，道路路面缝隙杂草及时拔除。（5分）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r>
              <w:rPr>
                <w:rFonts w:hint="eastAsia" w:ascii="仿宋" w:hAnsi="仿宋" w:eastAsia="仿宋" w:cs="仿宋"/>
                <w:color w:val="000000"/>
                <w:kern w:val="0"/>
                <w:sz w:val="24"/>
                <w:szCs w:val="24"/>
              </w:rPr>
              <w:t>积泥积水不及时清扫的，每次扣2分。有明显杂草不及时清除的，扣1分。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每月清洁下水道（1分）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每月不清洁扣1分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垃圾箱内垃圾及时清理，箱体干净整洁，做到无污迹，无积水。（10分）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垃圾箱不及时清理、清洗的，每处扣1分。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玻璃护栏、门窗及3.5米以下玻璃无明显积尘（3分）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每周对1—2层玻璃护栏清洁一次，每季对门窗及3.5米以下玻璃清洁一次。未按要求完成每次扣1分。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9</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各区域地面、墙面干净，无垃圾，无纸屑、痰迹、明显水迹及其他杂物。（5分）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地面、墙体（1.5米以下）有明显大面积污迹，有明显纸屑、痰迹、大面积积水及其他杂物，垃圾不及时清理，每发现1处扣0.5分。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厕所各种设施设备保持清洁，对外开放的厕所每日清洗2次以上，保持无异臭味、无明显积水、蹲位内外无积粪、无废纸、无苍蝇、无蛆虫爬行，洗手盘清洁卫生，窗台天花板无积尘、蜘蛛网，墙壁无乱涂乱写和非法粘贴物。厕所每日保持有洗手液、消毒液、厕纸等用品不能缺（</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0分）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厕所各种设施设备肮脏，有异臭味、有明显积水、蹲位内外有积粪、废纸不及时清除的，洗手盘肮脏，窗台天花板有积尘、蜘蛛网，墙壁乱涂乱写和非法粘贴物不及时清理，每处扣3分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墙面、支柱无非法悬挂物、粘贴物、乱涂乱画。路灯、座椅、景石、指示牌等保持美观清洁卫生。（5分）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粘贴物、乱挂乱画不及时清除的，（不按整改通知要求）每处扣1分。路灯、座椅、景石、指示牌有污渍，（不按整改通知要求）发现一处扣1分。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电梯轿厢无指纹、无异物、无灰尘、无异味、无蚊虫、自然光亮、无污迹。地面洁净（2分）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每发现一处扣0.5分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13</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归堆的垃圾、杂物等需装盛后临时存放到指定地点，当日收纳清运到垃圾收集点（5分）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垃圾不及时归堆清运到垃圾收集点的，每处扣1分。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14</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r>
              <w:rPr>
                <w:rFonts w:hint="eastAsia" w:ascii="仿宋" w:hAnsi="仿宋" w:eastAsia="仿宋" w:cs="仿宋"/>
                <w:color w:val="000000"/>
                <w:kern w:val="0"/>
                <w:sz w:val="24"/>
                <w:szCs w:val="24"/>
              </w:rPr>
              <w:t>建立消杀工作管理制度，根据项目（楼宇、广场等）实际情况每月不少于1次开展消毒和灭虫除害工作，投放消杀药物，有效控制鼠、蟑、蚊、蝇等害虫孳生。（5分）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无台账记录扣2分，未按要求完成（不按要求）每次扣5分。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15</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绿地长势良好，定期浇水，无杂草丛生，无因干旱缺肥而枯萎现象。无病虫害、无枯死（10分）</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工具房杂乱、工具乱丢乱放的，每处扣1分。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16</w:t>
            </w:r>
          </w:p>
        </w:tc>
        <w:tc>
          <w:tcPr>
            <w:tcW w:w="36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lang w:eastAsia="zh-CN"/>
              </w:rPr>
            </w:pPr>
            <w:r>
              <w:rPr>
                <w:rFonts w:hint="eastAsia" w:ascii="仿宋" w:hAnsi="仿宋" w:eastAsia="仿宋" w:cs="仿宋"/>
                <w:b w:val="0"/>
                <w:bCs w:val="0"/>
                <w:color w:val="000000"/>
                <w:kern w:val="0"/>
                <w:sz w:val="24"/>
                <w:szCs w:val="24"/>
                <w:lang w:val="en-US" w:eastAsia="zh-CN"/>
              </w:rPr>
              <w:t>入场后2个月内完成</w:t>
            </w:r>
            <w:r>
              <w:rPr>
                <w:rFonts w:hint="eastAsia" w:ascii="仿宋" w:hAnsi="仿宋" w:eastAsia="仿宋" w:cs="仿宋"/>
                <w:b w:val="0"/>
                <w:bCs w:val="0"/>
                <w:color w:val="000000"/>
                <w:kern w:val="0"/>
                <w:sz w:val="24"/>
                <w:szCs w:val="24"/>
              </w:rPr>
              <w:t>物业保洁服务标准化手册</w:t>
            </w:r>
            <w:r>
              <w:rPr>
                <w:rFonts w:hint="eastAsia" w:ascii="仿宋" w:hAnsi="仿宋" w:eastAsia="仿宋" w:cs="仿宋"/>
                <w:b w:val="0"/>
                <w:bCs w:val="0"/>
                <w:color w:val="000000"/>
                <w:kern w:val="0"/>
                <w:sz w:val="24"/>
                <w:szCs w:val="24"/>
                <w:lang w:eastAsia="zh-CN"/>
              </w:rPr>
              <w:t>（</w:t>
            </w:r>
            <w:r>
              <w:rPr>
                <w:rFonts w:hint="eastAsia" w:ascii="仿宋" w:hAnsi="仿宋" w:eastAsia="仿宋" w:cs="仿宋"/>
                <w:b w:val="0"/>
                <w:bCs w:val="0"/>
                <w:color w:val="000000"/>
                <w:kern w:val="0"/>
                <w:sz w:val="24"/>
                <w:szCs w:val="24"/>
                <w:lang w:val="en-US" w:eastAsia="zh-CN"/>
              </w:rPr>
              <w:t>附件3</w:t>
            </w:r>
            <w:r>
              <w:rPr>
                <w:rFonts w:hint="eastAsia" w:ascii="仿宋" w:hAnsi="仿宋" w:eastAsia="仿宋" w:cs="仿宋"/>
                <w:b w:val="0"/>
                <w:bCs w:val="0"/>
                <w:color w:val="000000"/>
                <w:kern w:val="0"/>
                <w:sz w:val="24"/>
                <w:szCs w:val="24"/>
                <w:lang w:eastAsia="zh-CN"/>
              </w:rPr>
              <w:t>）（</w:t>
            </w:r>
            <w:r>
              <w:rPr>
                <w:rFonts w:hint="eastAsia" w:ascii="仿宋" w:hAnsi="仿宋" w:eastAsia="仿宋" w:cs="仿宋"/>
                <w:b w:val="0"/>
                <w:bCs w:val="0"/>
                <w:color w:val="000000"/>
                <w:kern w:val="0"/>
                <w:sz w:val="24"/>
                <w:szCs w:val="24"/>
                <w:lang w:val="en-US" w:eastAsia="zh-CN"/>
              </w:rPr>
              <w:t>10分</w:t>
            </w:r>
            <w:r>
              <w:rPr>
                <w:rFonts w:hint="eastAsia" w:ascii="仿宋" w:hAnsi="仿宋" w:eastAsia="仿宋" w:cs="仿宋"/>
                <w:b w:val="0"/>
                <w:bCs w:val="0"/>
                <w:color w:val="000000"/>
                <w:kern w:val="0"/>
                <w:sz w:val="24"/>
                <w:szCs w:val="24"/>
                <w:lang w:eastAsia="zh-CN"/>
              </w:rPr>
              <w:t>）</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未完成制定一项管理标准扣2分，未按完成制定的管理标准落实执行一项扣2分。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43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合计</w:t>
            </w:r>
          </w:p>
        </w:tc>
        <w:tc>
          <w:tcPr>
            <w:tcW w:w="36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kern w:val="0"/>
                <w:sz w:val="24"/>
                <w:szCs w:val="24"/>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color w:val="000000"/>
                <w:kern w:val="0"/>
                <w:sz w:val="24"/>
                <w:szCs w:val="24"/>
              </w:rPr>
            </w:pPr>
          </w:p>
        </w:tc>
      </w:tr>
    </w:tbl>
    <w:p>
      <w:pPr>
        <w:pStyle w:val="7"/>
        <w:spacing w:before="0" w:line="440" w:lineRule="exact"/>
        <w:rPr>
          <w:rFonts w:hint="eastAsia" w:ascii="仿宋" w:hAnsi="仿宋" w:eastAsia="仿宋" w:cs="仿宋"/>
          <w:b/>
          <w:bCs/>
          <w:szCs w:val="28"/>
        </w:rPr>
      </w:pPr>
    </w:p>
    <w:p>
      <w:pPr>
        <w:spacing w:line="44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物业服务外包质量检查整改通知书</w:t>
      </w:r>
    </w:p>
    <w:p>
      <w:pPr>
        <w:pStyle w:val="2"/>
        <w:rPr>
          <w:rFonts w:hint="eastAsia"/>
        </w:rPr>
      </w:pPr>
    </w:p>
    <w:tbl>
      <w:tblP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244"/>
        <w:gridCol w:w="1796"/>
        <w:gridCol w:w="897"/>
        <w:gridCol w:w="845"/>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548" w:type="dxa"/>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受检单位</w:t>
            </w:r>
          </w:p>
        </w:tc>
        <w:tc>
          <w:tcPr>
            <w:tcW w:w="5040" w:type="dxa"/>
            <w:gridSpan w:val="2"/>
            <w:vAlign w:val="center"/>
          </w:tcPr>
          <w:p>
            <w:pPr>
              <w:spacing w:line="440" w:lineRule="exact"/>
              <w:jc w:val="center"/>
              <w:rPr>
                <w:rFonts w:hint="eastAsia" w:ascii="仿宋" w:hAnsi="仿宋" w:eastAsia="仿宋" w:cs="仿宋"/>
                <w:color w:val="000000"/>
                <w:kern w:val="0"/>
                <w:sz w:val="28"/>
                <w:szCs w:val="28"/>
              </w:rPr>
            </w:pPr>
          </w:p>
        </w:tc>
        <w:tc>
          <w:tcPr>
            <w:tcW w:w="1742" w:type="dxa"/>
            <w:gridSpan w:val="2"/>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日期</w:t>
            </w:r>
          </w:p>
        </w:tc>
        <w:tc>
          <w:tcPr>
            <w:tcW w:w="1498" w:type="dxa"/>
            <w:vAlign w:val="center"/>
          </w:tcPr>
          <w:p>
            <w:pPr>
              <w:spacing w:line="440" w:lineRule="exact"/>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jc w:val="center"/>
        </w:trPr>
        <w:tc>
          <w:tcPr>
            <w:tcW w:w="1548" w:type="dxa"/>
            <w:vAlign w:val="top"/>
          </w:tcPr>
          <w:p>
            <w:pPr>
              <w:spacing w:line="440" w:lineRule="exact"/>
              <w:ind w:firstLine="140" w:firstLineChars="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检查内容</w:t>
            </w:r>
          </w:p>
          <w:p>
            <w:pPr>
              <w:spacing w:line="44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&amp;</w:t>
            </w:r>
          </w:p>
          <w:p>
            <w:pPr>
              <w:spacing w:line="440" w:lineRule="exact"/>
              <w:ind w:firstLine="140" w:firstLineChars="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发现问题</w:t>
            </w:r>
          </w:p>
        </w:tc>
        <w:tc>
          <w:tcPr>
            <w:tcW w:w="8280" w:type="dxa"/>
            <w:gridSpan w:val="5"/>
            <w:vAlign w:val="top"/>
          </w:tcPr>
          <w:p>
            <w:pPr>
              <w:spacing w:line="440" w:lineRule="exact"/>
              <w:rPr>
                <w:rFonts w:hint="eastAsia" w:ascii="仿宋" w:hAnsi="仿宋" w:eastAsia="仿宋" w:cs="仿宋"/>
                <w:color w:val="000000"/>
                <w:kern w:val="0"/>
                <w:sz w:val="28"/>
                <w:szCs w:val="28"/>
              </w:rPr>
            </w:pPr>
          </w:p>
          <w:p>
            <w:pPr>
              <w:spacing w:line="440" w:lineRule="exact"/>
              <w:rPr>
                <w:rFonts w:hint="eastAsia" w:ascii="仿宋" w:hAnsi="仿宋" w:eastAsia="仿宋" w:cs="仿宋"/>
                <w:color w:val="000000"/>
                <w:kern w:val="0"/>
                <w:sz w:val="28"/>
                <w:szCs w:val="28"/>
              </w:rPr>
            </w:pPr>
          </w:p>
          <w:p>
            <w:pPr>
              <w:spacing w:line="440" w:lineRule="exact"/>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1548" w:type="dxa"/>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整改意见</w:t>
            </w:r>
          </w:p>
        </w:tc>
        <w:tc>
          <w:tcPr>
            <w:tcW w:w="8280" w:type="dxa"/>
            <w:gridSpan w:val="5"/>
            <w:vAlign w:val="top"/>
          </w:tcPr>
          <w:p>
            <w:pPr>
              <w:spacing w:line="440" w:lineRule="exact"/>
              <w:rPr>
                <w:rFonts w:hint="eastAsia" w:ascii="仿宋" w:hAnsi="仿宋" w:eastAsia="仿宋" w:cs="仿宋"/>
                <w:color w:val="000000"/>
                <w:kern w:val="0"/>
                <w:sz w:val="28"/>
                <w:szCs w:val="28"/>
              </w:rPr>
            </w:pPr>
          </w:p>
          <w:p>
            <w:pPr>
              <w:spacing w:line="440" w:lineRule="exact"/>
              <w:rPr>
                <w:rFonts w:hint="eastAsia" w:ascii="仿宋" w:hAnsi="仿宋" w:eastAsia="仿宋" w:cs="仿宋"/>
                <w:color w:val="000000"/>
                <w:kern w:val="0"/>
                <w:sz w:val="28"/>
                <w:szCs w:val="28"/>
              </w:rPr>
            </w:pPr>
          </w:p>
          <w:p>
            <w:pPr>
              <w:spacing w:line="440" w:lineRule="exact"/>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48" w:type="dxa"/>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受检单位</w:t>
            </w:r>
          </w:p>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签名</w:t>
            </w:r>
          </w:p>
        </w:tc>
        <w:tc>
          <w:tcPr>
            <w:tcW w:w="3244" w:type="dxa"/>
            <w:vAlign w:val="center"/>
          </w:tcPr>
          <w:p>
            <w:pPr>
              <w:spacing w:line="440" w:lineRule="exact"/>
              <w:jc w:val="center"/>
              <w:rPr>
                <w:rFonts w:hint="eastAsia" w:ascii="仿宋" w:hAnsi="仿宋" w:eastAsia="仿宋" w:cs="仿宋"/>
                <w:color w:val="000000"/>
                <w:kern w:val="0"/>
                <w:sz w:val="28"/>
                <w:szCs w:val="28"/>
              </w:rPr>
            </w:pPr>
          </w:p>
        </w:tc>
        <w:tc>
          <w:tcPr>
            <w:tcW w:w="2693" w:type="dxa"/>
            <w:gridSpan w:val="2"/>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检查单位签字</w:t>
            </w:r>
          </w:p>
        </w:tc>
        <w:tc>
          <w:tcPr>
            <w:tcW w:w="2343" w:type="dxa"/>
            <w:gridSpan w:val="2"/>
            <w:vAlign w:val="center"/>
          </w:tcPr>
          <w:p>
            <w:pPr>
              <w:spacing w:line="440" w:lineRule="exact"/>
              <w:rPr>
                <w:rFonts w:hint="eastAsia" w:ascii="仿宋" w:hAnsi="仿宋" w:eastAsia="仿宋" w:cs="仿宋"/>
                <w:color w:val="000000"/>
                <w:kern w:val="0"/>
                <w:sz w:val="28"/>
                <w:szCs w:val="28"/>
              </w:rPr>
            </w:pPr>
          </w:p>
        </w:tc>
      </w:tr>
    </w:tbl>
    <w:p>
      <w:pPr>
        <w:tabs>
          <w:tab w:val="left" w:pos="3600"/>
        </w:tabs>
        <w:spacing w:line="440" w:lineRule="exact"/>
        <w:rPr>
          <w:rFonts w:hint="eastAsia" w:ascii="仿宋" w:hAnsi="仿宋" w:eastAsia="仿宋" w:cs="仿宋"/>
          <w:b/>
          <w:color w:val="000000"/>
          <w:kern w:val="0"/>
          <w:sz w:val="28"/>
          <w:szCs w:val="28"/>
        </w:rPr>
      </w:pPr>
    </w:p>
    <w:p>
      <w:pPr>
        <w:spacing w:line="440" w:lineRule="exact"/>
        <w:jc w:val="center"/>
        <w:rPr>
          <w:rFonts w:hint="eastAsia" w:ascii="仿宋" w:hAnsi="仿宋" w:eastAsia="仿宋" w:cs="仿宋"/>
          <w:b/>
          <w:color w:val="000000"/>
          <w:kern w:val="0"/>
          <w:sz w:val="32"/>
          <w:szCs w:val="32"/>
        </w:rPr>
      </w:pPr>
    </w:p>
    <w:p>
      <w:pPr>
        <w:spacing w:line="44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物业服务外包质量检查整改通知书</w:t>
      </w:r>
    </w:p>
    <w:p>
      <w:pPr>
        <w:pStyle w:val="2"/>
        <w:rPr>
          <w:rFonts w:hint="eastAsia"/>
        </w:rPr>
      </w:pPr>
    </w:p>
    <w:tbl>
      <w:tblP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244"/>
        <w:gridCol w:w="1796"/>
        <w:gridCol w:w="897"/>
        <w:gridCol w:w="845"/>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48" w:type="dxa"/>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受检单位</w:t>
            </w:r>
          </w:p>
        </w:tc>
        <w:tc>
          <w:tcPr>
            <w:tcW w:w="5040" w:type="dxa"/>
            <w:gridSpan w:val="2"/>
            <w:vAlign w:val="center"/>
          </w:tcPr>
          <w:p>
            <w:pPr>
              <w:spacing w:line="440" w:lineRule="exact"/>
              <w:jc w:val="center"/>
              <w:rPr>
                <w:rFonts w:hint="eastAsia" w:ascii="仿宋" w:hAnsi="仿宋" w:eastAsia="仿宋" w:cs="仿宋"/>
                <w:color w:val="000000"/>
                <w:kern w:val="0"/>
                <w:sz w:val="28"/>
                <w:szCs w:val="28"/>
              </w:rPr>
            </w:pPr>
          </w:p>
        </w:tc>
        <w:tc>
          <w:tcPr>
            <w:tcW w:w="1742" w:type="dxa"/>
            <w:gridSpan w:val="2"/>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日期</w:t>
            </w:r>
          </w:p>
        </w:tc>
        <w:tc>
          <w:tcPr>
            <w:tcW w:w="1498" w:type="dxa"/>
            <w:vAlign w:val="center"/>
          </w:tcPr>
          <w:p>
            <w:pPr>
              <w:spacing w:line="440" w:lineRule="exact"/>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548" w:type="dxa"/>
            <w:vAlign w:val="top"/>
          </w:tcPr>
          <w:p>
            <w:pPr>
              <w:spacing w:line="440" w:lineRule="exact"/>
              <w:ind w:firstLine="140" w:firstLineChars="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检查内容</w:t>
            </w:r>
          </w:p>
          <w:p>
            <w:pPr>
              <w:spacing w:line="44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&amp;</w:t>
            </w:r>
          </w:p>
          <w:p>
            <w:pPr>
              <w:spacing w:line="440" w:lineRule="exact"/>
              <w:ind w:firstLine="140" w:firstLineChars="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发现问题</w:t>
            </w:r>
          </w:p>
        </w:tc>
        <w:tc>
          <w:tcPr>
            <w:tcW w:w="8280" w:type="dxa"/>
            <w:gridSpan w:val="5"/>
            <w:vAlign w:val="top"/>
          </w:tcPr>
          <w:p>
            <w:pPr>
              <w:spacing w:line="440" w:lineRule="exact"/>
              <w:rPr>
                <w:rFonts w:hint="eastAsia" w:ascii="仿宋" w:hAnsi="仿宋" w:eastAsia="仿宋" w:cs="仿宋"/>
                <w:color w:val="000000"/>
                <w:kern w:val="0"/>
                <w:sz w:val="28"/>
                <w:szCs w:val="28"/>
              </w:rPr>
            </w:pPr>
          </w:p>
          <w:p>
            <w:pPr>
              <w:spacing w:line="440" w:lineRule="exact"/>
              <w:rPr>
                <w:rFonts w:hint="eastAsia" w:ascii="仿宋" w:hAnsi="仿宋" w:eastAsia="仿宋" w:cs="仿宋"/>
                <w:color w:val="000000"/>
                <w:kern w:val="0"/>
                <w:sz w:val="28"/>
                <w:szCs w:val="28"/>
              </w:rPr>
            </w:pPr>
          </w:p>
          <w:p>
            <w:pPr>
              <w:spacing w:line="440" w:lineRule="exact"/>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整改意见</w:t>
            </w:r>
          </w:p>
        </w:tc>
        <w:tc>
          <w:tcPr>
            <w:tcW w:w="8280" w:type="dxa"/>
            <w:gridSpan w:val="5"/>
            <w:vAlign w:val="top"/>
          </w:tcPr>
          <w:p>
            <w:pPr>
              <w:spacing w:line="440" w:lineRule="exact"/>
              <w:rPr>
                <w:rFonts w:hint="eastAsia" w:ascii="仿宋" w:hAnsi="仿宋" w:eastAsia="仿宋" w:cs="仿宋"/>
                <w:color w:val="000000"/>
                <w:kern w:val="0"/>
                <w:sz w:val="28"/>
                <w:szCs w:val="28"/>
              </w:rPr>
            </w:pPr>
          </w:p>
          <w:p>
            <w:pPr>
              <w:spacing w:line="440" w:lineRule="exact"/>
              <w:rPr>
                <w:rFonts w:hint="eastAsia" w:ascii="仿宋" w:hAnsi="仿宋" w:eastAsia="仿宋" w:cs="仿宋"/>
                <w:color w:val="000000"/>
                <w:kern w:val="0"/>
                <w:sz w:val="28"/>
                <w:szCs w:val="28"/>
              </w:rPr>
            </w:pPr>
          </w:p>
          <w:p>
            <w:pPr>
              <w:spacing w:line="440" w:lineRule="exact"/>
              <w:rPr>
                <w:rFonts w:hint="eastAsia" w:ascii="仿宋" w:hAnsi="仿宋" w:eastAsia="仿宋" w:cs="仿宋"/>
                <w:color w:val="000000"/>
                <w:kern w:val="0"/>
                <w:sz w:val="28"/>
                <w:szCs w:val="28"/>
              </w:rPr>
            </w:pPr>
          </w:p>
          <w:p>
            <w:pPr>
              <w:spacing w:line="440" w:lineRule="exact"/>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48" w:type="dxa"/>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受检单位</w:t>
            </w:r>
          </w:p>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签名</w:t>
            </w:r>
          </w:p>
        </w:tc>
        <w:tc>
          <w:tcPr>
            <w:tcW w:w="3244" w:type="dxa"/>
            <w:vAlign w:val="center"/>
          </w:tcPr>
          <w:p>
            <w:pPr>
              <w:spacing w:line="440" w:lineRule="exact"/>
              <w:jc w:val="center"/>
              <w:rPr>
                <w:rFonts w:hint="eastAsia" w:ascii="仿宋" w:hAnsi="仿宋" w:eastAsia="仿宋" w:cs="仿宋"/>
                <w:color w:val="000000"/>
                <w:kern w:val="0"/>
                <w:sz w:val="28"/>
                <w:szCs w:val="28"/>
              </w:rPr>
            </w:pPr>
          </w:p>
        </w:tc>
        <w:tc>
          <w:tcPr>
            <w:tcW w:w="2693" w:type="dxa"/>
            <w:gridSpan w:val="2"/>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检查单位签字</w:t>
            </w:r>
          </w:p>
        </w:tc>
        <w:tc>
          <w:tcPr>
            <w:tcW w:w="2343" w:type="dxa"/>
            <w:gridSpan w:val="2"/>
            <w:vAlign w:val="center"/>
          </w:tcPr>
          <w:p>
            <w:pPr>
              <w:spacing w:line="440" w:lineRule="exact"/>
              <w:rPr>
                <w:rFonts w:hint="eastAsia" w:ascii="仿宋" w:hAnsi="仿宋" w:eastAsia="仿宋" w:cs="仿宋"/>
                <w:color w:val="000000"/>
                <w:kern w:val="0"/>
                <w:sz w:val="28"/>
                <w:szCs w:val="28"/>
              </w:rPr>
            </w:pPr>
          </w:p>
        </w:tc>
      </w:tr>
    </w:tbl>
    <w:p>
      <w:pPr>
        <w:spacing w:line="440" w:lineRule="exact"/>
        <w:jc w:val="left"/>
        <w:rPr>
          <w:rFonts w:hint="eastAsia" w:ascii="仿宋" w:hAnsi="仿宋" w:eastAsia="仿宋" w:cs="仿宋"/>
          <w:color w:val="000000"/>
          <w:kern w:val="0"/>
          <w:sz w:val="28"/>
          <w:szCs w:val="28"/>
        </w:rPr>
        <w:sectPr>
          <w:footerReference r:id="rId4" w:type="default"/>
          <w:pgSz w:w="11906" w:h="16838"/>
          <w:pgMar w:top="1304" w:right="1417" w:bottom="1417" w:left="1417" w:header="454" w:footer="454" w:gutter="0"/>
          <w:pgNumType w:fmt="decimal"/>
          <w:cols w:space="720" w:num="1"/>
          <w:docGrid w:type="lines" w:linePitch="331" w:charSpace="0"/>
        </w:sectPr>
      </w:pPr>
    </w:p>
    <w:p>
      <w:pPr>
        <w:spacing w:line="44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物业外包服务考核评分汇总表</w:t>
      </w:r>
    </w:p>
    <w:p>
      <w:pPr>
        <w:spacing w:line="440" w:lineRule="exact"/>
        <w:outlineLvl w:val="0"/>
        <w:rPr>
          <w:rFonts w:hint="eastAsia" w:ascii="仿宋" w:hAnsi="仿宋" w:eastAsia="仿宋" w:cs="仿宋"/>
          <w:b/>
          <w:color w:val="000000"/>
          <w:kern w:val="0"/>
          <w:sz w:val="28"/>
          <w:szCs w:val="28"/>
          <w:u w:val="single"/>
        </w:rPr>
      </w:pPr>
      <w:r>
        <w:rPr>
          <w:rFonts w:hint="eastAsia" w:ascii="仿宋" w:hAnsi="仿宋" w:eastAsia="仿宋" w:cs="仿宋"/>
          <w:b/>
          <w:color w:val="000000"/>
          <w:kern w:val="0"/>
          <w:sz w:val="28"/>
          <w:szCs w:val="28"/>
        </w:rPr>
        <w:t xml:space="preserve">                                        </w:t>
      </w:r>
      <w:r>
        <w:rPr>
          <w:rFonts w:hint="eastAsia" w:ascii="仿宋" w:hAnsi="仿宋" w:eastAsia="仿宋" w:cs="仿宋"/>
          <w:bCs/>
          <w:color w:val="000000"/>
          <w:sz w:val="28"/>
          <w:szCs w:val="28"/>
          <w:lang w:val="zh-CN"/>
        </w:rPr>
        <w:t>考核月份</w:t>
      </w:r>
      <w:r>
        <w:rPr>
          <w:rFonts w:hint="eastAsia" w:ascii="仿宋" w:hAnsi="仿宋" w:eastAsia="仿宋" w:cs="仿宋"/>
          <w:b/>
          <w:color w:val="000000"/>
          <w:kern w:val="0"/>
          <w:sz w:val="28"/>
          <w:szCs w:val="28"/>
          <w:u w:val="single"/>
        </w:rPr>
        <w:t xml:space="preserve">        </w:t>
      </w:r>
    </w:p>
    <w:p>
      <w:pPr>
        <w:spacing w:line="440" w:lineRule="exact"/>
        <w:outlineLvl w:val="0"/>
        <w:rPr>
          <w:rFonts w:hint="eastAsia" w:ascii="仿宋" w:hAnsi="仿宋" w:eastAsia="仿宋" w:cs="仿宋"/>
          <w:b/>
          <w:color w:val="000000"/>
          <w:kern w:val="0"/>
          <w:sz w:val="28"/>
          <w:szCs w:val="28"/>
          <w:u w:val="single"/>
        </w:rPr>
      </w:pP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807"/>
        <w:gridCol w:w="1406"/>
        <w:gridCol w:w="1489"/>
        <w:gridCol w:w="1406"/>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062" w:type="dxa"/>
            <w:vAlign w:val="top"/>
          </w:tcPr>
          <w:p>
            <w:pPr>
              <w:spacing w:line="44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序号</w:t>
            </w:r>
          </w:p>
        </w:tc>
        <w:tc>
          <w:tcPr>
            <w:tcW w:w="1807" w:type="dxa"/>
            <w:vAlign w:val="top"/>
          </w:tcPr>
          <w:p>
            <w:pPr>
              <w:spacing w:line="44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考核项目</w:t>
            </w:r>
          </w:p>
        </w:tc>
        <w:tc>
          <w:tcPr>
            <w:tcW w:w="1406" w:type="dxa"/>
            <w:vAlign w:val="top"/>
          </w:tcPr>
          <w:p>
            <w:pPr>
              <w:spacing w:line="440" w:lineRule="exact"/>
              <w:ind w:firstLine="280" w:firstLineChars="100"/>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考核分</w:t>
            </w:r>
          </w:p>
        </w:tc>
        <w:tc>
          <w:tcPr>
            <w:tcW w:w="1489" w:type="dxa"/>
            <w:vAlign w:val="top"/>
          </w:tcPr>
          <w:p>
            <w:pPr>
              <w:spacing w:line="44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占比（%）</w:t>
            </w:r>
          </w:p>
        </w:tc>
        <w:tc>
          <w:tcPr>
            <w:tcW w:w="1406" w:type="dxa"/>
            <w:vAlign w:val="top"/>
          </w:tcPr>
          <w:p>
            <w:pPr>
              <w:spacing w:line="44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占比得分</w:t>
            </w:r>
          </w:p>
        </w:tc>
        <w:tc>
          <w:tcPr>
            <w:tcW w:w="1352" w:type="dxa"/>
            <w:vAlign w:val="top"/>
          </w:tcPr>
          <w:p>
            <w:pPr>
              <w:spacing w:line="44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062" w:type="dxa"/>
            <w:vAlign w:val="center"/>
          </w:tcPr>
          <w:p>
            <w:pPr>
              <w:spacing w:line="440" w:lineRule="exact"/>
              <w:jc w:val="center"/>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1</w:t>
            </w:r>
          </w:p>
        </w:tc>
        <w:tc>
          <w:tcPr>
            <w:tcW w:w="1807" w:type="dxa"/>
            <w:vAlign w:val="center"/>
          </w:tcPr>
          <w:p>
            <w:pPr>
              <w:spacing w:line="440" w:lineRule="exact"/>
              <w:jc w:val="center"/>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环境卫生</w:t>
            </w:r>
          </w:p>
        </w:tc>
        <w:tc>
          <w:tcPr>
            <w:tcW w:w="1406" w:type="dxa"/>
            <w:vAlign w:val="center"/>
          </w:tcPr>
          <w:p>
            <w:pPr>
              <w:spacing w:line="440" w:lineRule="exact"/>
              <w:jc w:val="center"/>
              <w:outlineLvl w:val="0"/>
              <w:rPr>
                <w:rFonts w:hint="eastAsia" w:ascii="仿宋" w:hAnsi="仿宋" w:eastAsia="仿宋" w:cs="仿宋"/>
                <w:bCs/>
                <w:color w:val="000000"/>
                <w:sz w:val="28"/>
                <w:szCs w:val="28"/>
                <w:lang w:val="zh-CN"/>
              </w:rPr>
            </w:pPr>
          </w:p>
        </w:tc>
        <w:tc>
          <w:tcPr>
            <w:tcW w:w="1489" w:type="dxa"/>
            <w:vAlign w:val="center"/>
          </w:tcPr>
          <w:p>
            <w:pPr>
              <w:spacing w:line="440" w:lineRule="exact"/>
              <w:jc w:val="center"/>
              <w:outlineLvl w:val="0"/>
              <w:rPr>
                <w:rFonts w:hint="eastAsia" w:ascii="仿宋" w:hAnsi="仿宋" w:eastAsia="仿宋" w:cs="仿宋"/>
                <w:bCs/>
                <w:color w:val="000000"/>
                <w:sz w:val="28"/>
                <w:szCs w:val="28"/>
              </w:rPr>
            </w:pPr>
            <w:r>
              <w:rPr>
                <w:rFonts w:hint="eastAsia" w:ascii="仿宋" w:hAnsi="仿宋" w:eastAsia="仿宋" w:cs="仿宋"/>
                <w:bCs/>
                <w:color w:val="000000"/>
                <w:sz w:val="28"/>
                <w:szCs w:val="28"/>
              </w:rPr>
              <w:t>80</w:t>
            </w:r>
          </w:p>
        </w:tc>
        <w:tc>
          <w:tcPr>
            <w:tcW w:w="1406" w:type="dxa"/>
            <w:vAlign w:val="center"/>
          </w:tcPr>
          <w:p>
            <w:pPr>
              <w:spacing w:line="440" w:lineRule="exact"/>
              <w:jc w:val="center"/>
              <w:outlineLvl w:val="0"/>
              <w:rPr>
                <w:rFonts w:hint="eastAsia" w:ascii="仿宋" w:hAnsi="仿宋" w:eastAsia="仿宋" w:cs="仿宋"/>
                <w:bCs/>
                <w:color w:val="000000"/>
                <w:sz w:val="28"/>
                <w:szCs w:val="28"/>
                <w:lang w:val="zh-CN"/>
              </w:rPr>
            </w:pPr>
          </w:p>
        </w:tc>
        <w:tc>
          <w:tcPr>
            <w:tcW w:w="1352" w:type="dxa"/>
            <w:vAlign w:val="center"/>
          </w:tcPr>
          <w:p>
            <w:pPr>
              <w:spacing w:line="440" w:lineRule="exact"/>
              <w:jc w:val="center"/>
              <w:outlineLvl w:val="0"/>
              <w:rPr>
                <w:rFonts w:hint="eastAsia" w:ascii="仿宋" w:hAnsi="仿宋" w:eastAsia="仿宋" w:cs="仿宋"/>
                <w:bCs/>
                <w:color w:val="00000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062" w:type="dxa"/>
            <w:vAlign w:val="center"/>
          </w:tcPr>
          <w:p>
            <w:pPr>
              <w:spacing w:line="440" w:lineRule="exact"/>
              <w:jc w:val="center"/>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2</w:t>
            </w:r>
          </w:p>
        </w:tc>
        <w:tc>
          <w:tcPr>
            <w:tcW w:w="1807" w:type="dxa"/>
            <w:vAlign w:val="center"/>
          </w:tcPr>
          <w:p>
            <w:pPr>
              <w:spacing w:line="440" w:lineRule="exact"/>
              <w:jc w:val="center"/>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rPr>
              <w:t>业主</w:t>
            </w:r>
            <w:r>
              <w:rPr>
                <w:rFonts w:hint="eastAsia" w:ascii="仿宋" w:hAnsi="仿宋" w:eastAsia="仿宋" w:cs="仿宋"/>
                <w:bCs/>
                <w:color w:val="000000"/>
                <w:sz w:val="28"/>
                <w:szCs w:val="28"/>
                <w:lang w:val="zh-CN"/>
              </w:rPr>
              <w:t>满意度</w:t>
            </w:r>
          </w:p>
        </w:tc>
        <w:tc>
          <w:tcPr>
            <w:tcW w:w="1406" w:type="dxa"/>
            <w:vAlign w:val="center"/>
          </w:tcPr>
          <w:p>
            <w:pPr>
              <w:spacing w:line="440" w:lineRule="exact"/>
              <w:jc w:val="center"/>
              <w:outlineLvl w:val="0"/>
              <w:rPr>
                <w:rFonts w:hint="eastAsia" w:ascii="仿宋" w:hAnsi="仿宋" w:eastAsia="仿宋" w:cs="仿宋"/>
                <w:bCs/>
                <w:color w:val="000000"/>
                <w:sz w:val="28"/>
                <w:szCs w:val="28"/>
                <w:lang w:val="zh-CN"/>
              </w:rPr>
            </w:pPr>
          </w:p>
        </w:tc>
        <w:tc>
          <w:tcPr>
            <w:tcW w:w="1489" w:type="dxa"/>
            <w:vAlign w:val="center"/>
          </w:tcPr>
          <w:p>
            <w:pPr>
              <w:spacing w:line="440" w:lineRule="exact"/>
              <w:jc w:val="center"/>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20</w:t>
            </w:r>
          </w:p>
        </w:tc>
        <w:tc>
          <w:tcPr>
            <w:tcW w:w="1406" w:type="dxa"/>
            <w:vAlign w:val="center"/>
          </w:tcPr>
          <w:p>
            <w:pPr>
              <w:spacing w:line="440" w:lineRule="exact"/>
              <w:jc w:val="center"/>
              <w:outlineLvl w:val="0"/>
              <w:rPr>
                <w:rFonts w:hint="eastAsia" w:ascii="仿宋" w:hAnsi="仿宋" w:eastAsia="仿宋" w:cs="仿宋"/>
                <w:bCs/>
                <w:color w:val="000000"/>
                <w:sz w:val="28"/>
                <w:szCs w:val="28"/>
                <w:lang w:val="zh-CN"/>
              </w:rPr>
            </w:pPr>
          </w:p>
        </w:tc>
        <w:tc>
          <w:tcPr>
            <w:tcW w:w="1352" w:type="dxa"/>
            <w:vAlign w:val="center"/>
          </w:tcPr>
          <w:p>
            <w:pPr>
              <w:spacing w:line="440" w:lineRule="exact"/>
              <w:jc w:val="center"/>
              <w:outlineLvl w:val="0"/>
              <w:rPr>
                <w:rFonts w:hint="eastAsia" w:ascii="仿宋" w:hAnsi="仿宋" w:eastAsia="仿宋" w:cs="仿宋"/>
                <w:bCs/>
                <w:color w:val="00000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062" w:type="dxa"/>
            <w:vAlign w:val="top"/>
          </w:tcPr>
          <w:p>
            <w:pPr>
              <w:spacing w:line="44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总分</w:t>
            </w:r>
          </w:p>
        </w:tc>
        <w:tc>
          <w:tcPr>
            <w:tcW w:w="1807" w:type="dxa"/>
            <w:vAlign w:val="top"/>
          </w:tcPr>
          <w:p>
            <w:pPr>
              <w:spacing w:line="440" w:lineRule="exact"/>
              <w:outlineLvl w:val="0"/>
              <w:rPr>
                <w:rFonts w:hint="eastAsia" w:ascii="仿宋" w:hAnsi="仿宋" w:eastAsia="仿宋" w:cs="仿宋"/>
                <w:bCs/>
                <w:color w:val="000000"/>
                <w:sz w:val="28"/>
                <w:szCs w:val="28"/>
                <w:lang w:val="zh-CN"/>
              </w:rPr>
            </w:pPr>
          </w:p>
        </w:tc>
        <w:tc>
          <w:tcPr>
            <w:tcW w:w="1406" w:type="dxa"/>
            <w:vAlign w:val="top"/>
          </w:tcPr>
          <w:p>
            <w:pPr>
              <w:spacing w:line="440" w:lineRule="exact"/>
              <w:outlineLvl w:val="0"/>
              <w:rPr>
                <w:rFonts w:hint="eastAsia" w:ascii="仿宋" w:hAnsi="仿宋" w:eastAsia="仿宋" w:cs="仿宋"/>
                <w:bCs/>
                <w:color w:val="000000"/>
                <w:sz w:val="28"/>
                <w:szCs w:val="28"/>
                <w:lang w:val="zh-CN"/>
              </w:rPr>
            </w:pPr>
          </w:p>
        </w:tc>
        <w:tc>
          <w:tcPr>
            <w:tcW w:w="1489" w:type="dxa"/>
            <w:vAlign w:val="top"/>
          </w:tcPr>
          <w:p>
            <w:pPr>
              <w:spacing w:line="440" w:lineRule="exact"/>
              <w:outlineLvl w:val="0"/>
              <w:rPr>
                <w:rFonts w:hint="eastAsia" w:ascii="仿宋" w:hAnsi="仿宋" w:eastAsia="仿宋" w:cs="仿宋"/>
                <w:bCs/>
                <w:color w:val="000000"/>
                <w:sz w:val="28"/>
                <w:szCs w:val="28"/>
                <w:lang w:val="zh-CN"/>
              </w:rPr>
            </w:pPr>
          </w:p>
        </w:tc>
        <w:tc>
          <w:tcPr>
            <w:tcW w:w="1406" w:type="dxa"/>
            <w:vAlign w:val="top"/>
          </w:tcPr>
          <w:p>
            <w:pPr>
              <w:spacing w:line="440" w:lineRule="exact"/>
              <w:outlineLvl w:val="0"/>
              <w:rPr>
                <w:rFonts w:hint="eastAsia" w:ascii="仿宋" w:hAnsi="仿宋" w:eastAsia="仿宋" w:cs="仿宋"/>
                <w:bCs/>
                <w:color w:val="000000"/>
                <w:sz w:val="28"/>
                <w:szCs w:val="28"/>
                <w:lang w:val="zh-CN"/>
              </w:rPr>
            </w:pPr>
          </w:p>
        </w:tc>
        <w:tc>
          <w:tcPr>
            <w:tcW w:w="1352" w:type="dxa"/>
            <w:vAlign w:val="top"/>
          </w:tcPr>
          <w:p>
            <w:pPr>
              <w:spacing w:line="440" w:lineRule="exact"/>
              <w:outlineLvl w:val="0"/>
              <w:rPr>
                <w:rFonts w:hint="eastAsia" w:ascii="仿宋" w:hAnsi="仿宋" w:eastAsia="仿宋" w:cs="仿宋"/>
                <w:bCs/>
                <w:color w:val="000000"/>
                <w:sz w:val="28"/>
                <w:szCs w:val="28"/>
                <w:lang w:val="zh-CN"/>
              </w:rPr>
            </w:pPr>
          </w:p>
        </w:tc>
      </w:tr>
    </w:tbl>
    <w:p>
      <w:pPr>
        <w:spacing w:line="440" w:lineRule="exact"/>
        <w:outlineLvl w:val="0"/>
        <w:rPr>
          <w:rFonts w:hint="eastAsia" w:ascii="仿宋" w:hAnsi="仿宋" w:eastAsia="仿宋" w:cs="仿宋"/>
          <w:bCs/>
          <w:color w:val="000000"/>
          <w:sz w:val="28"/>
          <w:szCs w:val="28"/>
          <w:lang w:val="zh-CN"/>
        </w:rPr>
      </w:pPr>
    </w:p>
    <w:p>
      <w:pPr>
        <w:spacing w:line="440" w:lineRule="exact"/>
        <w:outlineLvl w:val="0"/>
        <w:rPr>
          <w:rFonts w:hint="eastAsia" w:ascii="仿宋" w:hAnsi="仿宋" w:eastAsia="仿宋" w:cs="仿宋"/>
          <w:bCs/>
          <w:color w:val="000000"/>
          <w:sz w:val="28"/>
          <w:szCs w:val="28"/>
          <w:lang w:val="zh-CN"/>
        </w:rPr>
      </w:pPr>
      <w:r>
        <w:rPr>
          <w:rFonts w:hint="eastAsia" w:ascii="仿宋" w:hAnsi="仿宋" w:eastAsia="仿宋" w:cs="仿宋"/>
          <w:bCs/>
          <w:color w:val="000000"/>
          <w:sz w:val="28"/>
          <w:szCs w:val="28"/>
          <w:lang w:val="zh-CN"/>
        </w:rPr>
        <w:t xml:space="preserve">考核单位（盖章、签字）：             被考核单位（盖章、签字）： </w:t>
      </w:r>
    </w:p>
    <w:p>
      <w:pPr>
        <w:pStyle w:val="14"/>
        <w:spacing w:line="440" w:lineRule="exact"/>
        <w:ind w:firstLine="560" w:firstLineChars="200"/>
        <w:jc w:val="left"/>
        <w:outlineLvl w:val="0"/>
        <w:rPr>
          <w:rFonts w:hint="eastAsia" w:ascii="仿宋" w:hAnsi="仿宋" w:eastAsia="仿宋" w:cs="仿宋"/>
          <w:color w:val="000000"/>
          <w:sz w:val="28"/>
          <w:szCs w:val="28"/>
        </w:rPr>
      </w:pPr>
      <w:r>
        <w:rPr>
          <w:rFonts w:hint="eastAsia" w:ascii="仿宋" w:hAnsi="仿宋" w:eastAsia="仿宋" w:cs="仿宋"/>
          <w:bCs/>
          <w:color w:val="000000"/>
          <w:sz w:val="28"/>
          <w:szCs w:val="28"/>
          <w:lang w:val="zh-CN"/>
        </w:rPr>
        <w:t>时间：                              时间：</w:t>
      </w: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rPr>
          <w:rFonts w:hint="eastAsia" w:ascii="仿宋" w:hAnsi="仿宋" w:eastAsia="仿宋" w:cs="仿宋"/>
          <w:b/>
          <w:bCs/>
          <w:kern w:val="0"/>
          <w:sz w:val="28"/>
          <w:szCs w:val="28"/>
        </w:rPr>
      </w:pPr>
    </w:p>
    <w:p>
      <w:pPr>
        <w:spacing w:line="440" w:lineRule="exact"/>
        <w:ind w:firstLine="562" w:firstLineChars="200"/>
        <w:jc w:val="left"/>
        <w:rPr>
          <w:rFonts w:hint="eastAsia" w:ascii="仿宋" w:hAnsi="仿宋" w:eastAsia="仿宋" w:cs="仿宋"/>
          <w:b/>
          <w:bCs/>
          <w:sz w:val="28"/>
          <w:szCs w:val="28"/>
        </w:rPr>
      </w:pPr>
    </w:p>
    <w:p>
      <w:pPr>
        <w:spacing w:line="440" w:lineRule="exact"/>
        <w:ind w:firstLine="562" w:firstLineChars="200"/>
        <w:jc w:val="left"/>
        <w:rPr>
          <w:rFonts w:hint="eastAsia" w:ascii="仿宋" w:hAnsi="仿宋" w:eastAsia="仿宋" w:cs="仿宋"/>
          <w:b/>
          <w:bCs/>
          <w:sz w:val="28"/>
          <w:szCs w:val="28"/>
        </w:rPr>
      </w:pPr>
    </w:p>
    <w:p>
      <w:pPr>
        <w:spacing w:line="240" w:lineRule="auto"/>
        <w:ind w:firstLine="0" w:firstLineChars="0"/>
        <w:jc w:val="left"/>
        <w:rPr>
          <w:rFonts w:hint="eastAsia" w:ascii="仿宋" w:hAnsi="仿宋" w:eastAsia="仿宋" w:cs="仿宋"/>
          <w:b/>
          <w:bCs/>
          <w:sz w:val="28"/>
          <w:szCs w:val="28"/>
        </w:rPr>
      </w:pPr>
      <w:r>
        <w:rPr>
          <w:rFonts w:hint="eastAsia" w:ascii="仿宋" w:hAnsi="仿宋" w:eastAsia="仿宋" w:cs="仿宋"/>
          <w:b/>
          <w:bCs/>
          <w:sz w:val="28"/>
          <w:szCs w:val="28"/>
        </w:rPr>
        <w:br w:type="page"/>
      </w:r>
    </w:p>
    <w:p>
      <w:pPr>
        <w:spacing w:line="440" w:lineRule="exact"/>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附件2：</w:t>
      </w:r>
    </w:p>
    <w:p>
      <w:pPr>
        <w:spacing w:line="44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物业委托管理服务考核评分说明</w:t>
      </w:r>
    </w:p>
    <w:p>
      <w:pPr>
        <w:spacing w:line="440" w:lineRule="exact"/>
        <w:ind w:firstLine="560" w:firstLineChars="200"/>
        <w:rPr>
          <w:rFonts w:hint="eastAsia" w:ascii="仿宋" w:hAnsi="仿宋" w:eastAsia="仿宋" w:cs="仿宋"/>
          <w:kern w:val="0"/>
          <w:sz w:val="28"/>
          <w:szCs w:val="28"/>
        </w:rPr>
      </w:pP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一、实行按自然月度考核的原则。</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二、实行各物业点独立考核的原则。</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三、每处物业点月度考评分分值均按100分来计。考核采用百分制，考核分≥90分为合格，考核分＜90分为不合格。考核评分结果作为各物业点管理工作质量评价、费用核算及其他奖惩的重要依据。</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如该月考核分≥90分，则全额支付该月委托服务费；如该月考核分＜90分且月考核分≥85分的，按每少1分扣除当月该物业点委托服务费总额的1.0%；如该月考核分＜85分的，除了对少于90分部分按前款扣减委托服务费外，另对少于85分部分按每少1分扣除当月该物业点委托服务费总额的2.0%。</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合同履行期间，若出现连续2 个月考核分＜90分或在连续12个月周期中出现累计三个月考核分＜85分的，甲方单方解除本合同。</w:t>
      </w:r>
    </w:p>
    <w:p>
      <w:pPr>
        <w:pStyle w:val="2"/>
        <w:numPr>
          <w:ilvl w:val="0"/>
          <w:numId w:val="2"/>
        </w:numPr>
        <w:spacing w:after="0" w:line="240" w:lineRule="auto"/>
        <w:ind w:left="0" w:leftChars="0" w:firstLine="560" w:firstLineChars="200"/>
        <w:rPr>
          <w:rFonts w:hint="eastAsia" w:ascii="仿宋" w:hAnsi="仿宋" w:eastAsia="仿宋" w:cs="仿宋"/>
          <w:kern w:val="0"/>
          <w:sz w:val="28"/>
          <w:szCs w:val="28"/>
        </w:rPr>
      </w:pPr>
      <w:r>
        <w:rPr>
          <w:rFonts w:hint="eastAsia" w:ascii="仿宋" w:hAnsi="仿宋" w:eastAsia="仿宋" w:cs="仿宋"/>
          <w:sz w:val="28"/>
          <w:szCs w:val="28"/>
        </w:rPr>
        <w:t>合同履行期间，因乙方未正确履行责任而造成财物、人身重大损害或发生重大安全责任事故的，当月考核直接评定为不合格，对应物业点的委托服务费视情况按20-100%比例扣减该物业点的委托服务费。性质恶劣的，甲方有权单方解除本合同，乙方应向甲方承担已发生服务费总额10%的违约金；违约金不足以弥补甲方损失的，乙方应继续补足赔偿。</w:t>
      </w:r>
    </w:p>
    <w:p>
      <w:pPr>
        <w:pStyle w:val="2"/>
        <w:spacing w:after="0" w:line="440" w:lineRule="exact"/>
        <w:ind w:left="0" w:leftChars="0" w:firstLine="640"/>
        <w:rPr>
          <w:rFonts w:hint="eastAsia" w:ascii="仿宋" w:hAnsi="仿宋" w:eastAsia="仿宋" w:cs="仿宋"/>
          <w:kern w:val="0"/>
          <w:sz w:val="28"/>
          <w:szCs w:val="28"/>
        </w:rPr>
      </w:pPr>
    </w:p>
    <w:p>
      <w:pPr>
        <w:spacing w:line="440" w:lineRule="exact"/>
        <w:rPr>
          <w:rFonts w:hint="eastAsia" w:ascii="仿宋" w:hAnsi="仿宋" w:eastAsia="仿宋" w:cs="仿宋"/>
          <w:b/>
          <w:kern w:val="0"/>
          <w:sz w:val="28"/>
          <w:szCs w:val="28"/>
        </w:rPr>
      </w:pPr>
    </w:p>
    <w:p>
      <w:pPr>
        <w:spacing w:line="440" w:lineRule="exact"/>
        <w:rPr>
          <w:rFonts w:hint="eastAsia" w:ascii="仿宋" w:hAnsi="仿宋" w:eastAsia="仿宋" w:cs="仿宋"/>
          <w:b/>
          <w:bCs/>
          <w:kern w:val="0"/>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br w:type="page"/>
      </w:r>
    </w:p>
    <w:p>
      <w:pPr>
        <w:spacing w:line="440" w:lineRule="exact"/>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附件3：</w:t>
      </w:r>
    </w:p>
    <w:p>
      <w:pPr>
        <w:spacing w:line="440" w:lineRule="exact"/>
        <w:ind w:firstLine="643" w:firstLineChars="200"/>
        <w:jc w:val="center"/>
        <w:rPr>
          <w:rFonts w:hint="eastAsia" w:ascii="仿宋" w:hAnsi="仿宋" w:eastAsia="仿宋" w:cs="仿宋"/>
          <w:b/>
          <w:bCs/>
          <w:sz w:val="28"/>
          <w:szCs w:val="28"/>
        </w:rPr>
      </w:pPr>
      <w:r>
        <w:rPr>
          <w:rFonts w:hint="eastAsia" w:ascii="仿宋" w:hAnsi="仿宋" w:eastAsia="仿宋" w:cs="仿宋"/>
          <w:b/>
          <w:color w:val="000000"/>
          <w:kern w:val="0"/>
          <w:sz w:val="32"/>
          <w:szCs w:val="32"/>
        </w:rPr>
        <w:t>《物业保洁服务标准化手册目录》</w:t>
      </w:r>
    </w:p>
    <w:tbl>
      <w:tblPr>
        <w:tblpPr w:leftFromText="180" w:rightFromText="180" w:vertAnchor="text" w:horzAnchor="page" w:tblpX="1087" w:tblpY="424"/>
        <w:tblOverlap w:val="never"/>
        <w:tblW w:w="86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7"/>
        <w:gridCol w:w="515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序号</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标准名称</w:t>
            </w: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一</w:t>
            </w:r>
          </w:p>
        </w:tc>
        <w:tc>
          <w:tcPr>
            <w:tcW w:w="70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基础管理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1</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工服配置标准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2</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绿植租摆配置标准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3</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外包合同履约管理标准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4</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外包单位员工考勤监督管理标准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二</w:t>
            </w:r>
          </w:p>
        </w:tc>
        <w:tc>
          <w:tcPr>
            <w:tcW w:w="70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1</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仓库管理标准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2</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财务档案管理标准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三</w:t>
            </w:r>
          </w:p>
        </w:tc>
        <w:tc>
          <w:tcPr>
            <w:tcW w:w="515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客户服务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1</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物业服务人员行为规范</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2</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客户诉求、回访、沟通管理标准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3</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钥匙管理标准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4</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档案资料管理标准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四</w:t>
            </w:r>
          </w:p>
        </w:tc>
        <w:tc>
          <w:tcPr>
            <w:tcW w:w="515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rPr>
              <w:t>环境管理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1</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外包保洁服务质量监督管理标准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2</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外包保洁服务质量标准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3</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外包单位保洁机械作业监督管理标准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4</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外包绿化养护监督管理标准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5</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外包绿化养护质量标准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6</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绿植租摆服务质量检查标准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7</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外包消杀服务监督管理标准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0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rPr>
              <w:t>8</w:t>
            </w:r>
          </w:p>
        </w:tc>
        <w:tc>
          <w:tcPr>
            <w:tcW w:w="5155" w:type="dxa"/>
            <w:tcBorders>
              <w:top w:val="single" w:color="000000" w:sz="4" w:space="0"/>
              <w:left w:val="single" w:color="000000" w:sz="4" w:space="0"/>
              <w:bottom w:val="single" w:color="000000" w:sz="4" w:space="0"/>
              <w:right w:val="nil"/>
            </w:tcBorders>
            <w:vAlign w:val="center"/>
          </w:tcPr>
          <w:p>
            <w:pPr>
              <w:widowControl/>
              <w:spacing w:line="440" w:lineRule="exact"/>
              <w:textAlignment w:val="center"/>
              <w:rPr>
                <w:rFonts w:hint="eastAsia" w:ascii="仿宋" w:hAnsi="仿宋" w:eastAsia="仿宋" w:cs="仿宋"/>
                <w:sz w:val="24"/>
                <w:szCs w:val="24"/>
              </w:rPr>
            </w:pPr>
            <w:r>
              <w:rPr>
                <w:rFonts w:hint="eastAsia" w:ascii="仿宋" w:hAnsi="仿宋" w:eastAsia="仿宋" w:cs="仿宋"/>
                <w:kern w:val="0"/>
                <w:sz w:val="24"/>
                <w:szCs w:val="24"/>
                <w:lang/>
              </w:rPr>
              <w:t>外包化粪池、隔油池（含管道疏通）监督管理标准</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仿宋" w:hAnsi="仿宋" w:eastAsia="仿宋" w:cs="仿宋"/>
                <w:sz w:val="24"/>
                <w:szCs w:val="24"/>
              </w:rPr>
            </w:pPr>
          </w:p>
        </w:tc>
      </w:tr>
    </w:tbl>
    <w:p>
      <w:pPr>
        <w:spacing w:line="440" w:lineRule="exact"/>
        <w:rPr>
          <w:rFonts w:hint="eastAsia" w:ascii="仿宋" w:hAnsi="仿宋" w:eastAsia="仿宋" w:cs="仿宋"/>
          <w:sz w:val="28"/>
          <w:szCs w:val="28"/>
        </w:rPr>
      </w:pPr>
    </w:p>
    <w:p>
      <w:pPr>
        <w:spacing w:line="440" w:lineRule="exact"/>
        <w:rPr>
          <w:rFonts w:hint="eastAsia" w:ascii="仿宋" w:hAnsi="仿宋" w:eastAsia="仿宋" w:cs="仿宋"/>
          <w:sz w:val="28"/>
          <w:szCs w:val="28"/>
        </w:rPr>
      </w:pPr>
    </w:p>
    <w:p>
      <w:pPr>
        <w:pStyle w:val="2"/>
        <w:spacing w:after="0" w:line="440" w:lineRule="exact"/>
        <w:ind w:firstLine="0"/>
        <w:jc w:val="cente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br w:type="page"/>
      </w:r>
    </w:p>
    <w:p>
      <w:pPr>
        <w:pStyle w:val="2"/>
        <w:spacing w:after="0" w:line="440" w:lineRule="exact"/>
        <w:ind w:firstLine="0"/>
        <w:jc w:val="left"/>
        <w:rPr>
          <w:rFonts w:hint="eastAsia" w:ascii="仿宋" w:hAnsi="仿宋" w:eastAsia="仿宋" w:cs="仿宋"/>
          <w:b/>
          <w:bCs/>
          <w:sz w:val="28"/>
          <w:szCs w:val="28"/>
        </w:rPr>
      </w:pPr>
      <w:r>
        <w:rPr>
          <w:rFonts w:hint="eastAsia" w:ascii="仿宋" w:hAnsi="仿宋" w:eastAsia="仿宋" w:cs="仿宋"/>
          <w:b/>
          <w:bCs/>
          <w:sz w:val="28"/>
          <w:szCs w:val="28"/>
        </w:rPr>
        <w:t>附件4：</w:t>
      </w:r>
    </w:p>
    <w:p>
      <w:pPr>
        <w:pStyle w:val="2"/>
        <w:spacing w:after="0" w:line="440" w:lineRule="exact"/>
        <w:ind w:firstLine="0"/>
        <w:jc w:val="center"/>
        <w:rPr>
          <w:rFonts w:hint="eastAsia" w:ascii="仿宋" w:hAnsi="仿宋" w:eastAsia="仿宋" w:cs="仿宋"/>
          <w:b/>
          <w:color w:val="000000"/>
          <w:kern w:val="0"/>
          <w:sz w:val="32"/>
          <w:szCs w:val="32"/>
          <w:lang w:val="en-US" w:eastAsia="zh-CN" w:bidi="ar-SA"/>
        </w:rPr>
      </w:pPr>
      <w:r>
        <w:rPr>
          <w:rFonts w:hint="eastAsia" w:ascii="仿宋" w:hAnsi="仿宋" w:eastAsia="仿宋" w:cs="仿宋"/>
          <w:b/>
          <w:color w:val="000000"/>
          <w:kern w:val="0"/>
          <w:sz w:val="32"/>
          <w:szCs w:val="32"/>
          <w:lang w:val="en-US" w:eastAsia="zh-CN" w:bidi="ar-SA"/>
        </w:rPr>
        <w:t>廉政采购协议</w:t>
      </w:r>
    </w:p>
    <w:p>
      <w:pPr>
        <w:spacing w:line="440" w:lineRule="exact"/>
        <w:ind w:firstLine="482"/>
        <w:jc w:val="left"/>
        <w:rPr>
          <w:rFonts w:hint="eastAsia" w:ascii="仿宋" w:hAnsi="仿宋" w:eastAsia="仿宋" w:cs="仿宋"/>
          <w:color w:val="000000"/>
          <w:sz w:val="28"/>
          <w:szCs w:val="28"/>
        </w:rPr>
      </w:pPr>
    </w:p>
    <w:p>
      <w:pPr>
        <w:wordWrap/>
        <w:snapToGrid/>
        <w:spacing w:line="240" w:lineRule="auto"/>
        <w:ind w:firstLine="482"/>
        <w:jc w:val="left"/>
        <w:rPr>
          <w:rFonts w:hint="eastAsia" w:ascii="仿宋" w:hAnsi="仿宋" w:eastAsia="仿宋" w:cs="仿宋"/>
          <w:color w:val="000000"/>
          <w:sz w:val="28"/>
          <w:szCs w:val="28"/>
        </w:rPr>
      </w:pPr>
      <w:r>
        <w:rPr>
          <w:rFonts w:hint="eastAsia" w:ascii="仿宋" w:hAnsi="仿宋" w:eastAsia="仿宋" w:cs="仿宋"/>
          <w:color w:val="000000"/>
          <w:sz w:val="28"/>
          <w:szCs w:val="28"/>
        </w:rPr>
        <w:t>为保证双方在公平、公正、公开原则下履行双方签订的相关业务合同（货物、服务、工程建设等采购），避免腐败事件发生，有效保护甲乙方双方合法利益，使双方能建立长期的合作关系，根据《中华人民共和国民典法》等法律法规和中纪委关于廉政建设方面的规定，甲乙双方经协商签订本协议，以便双方共同遵守。</w:t>
      </w:r>
    </w:p>
    <w:p>
      <w:pPr>
        <w:wordWrap/>
        <w:snapToGrid/>
        <w:spacing w:line="24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第一条  乙方不得针对甲方工作人员进行有目的性的私自收送或变相收送（如：结婚随礼）礼金、购物卡、礼品，不得私自安排宴请、KTV、洗浴、旅游等高消费活动，不得在未经甲方允许的情况下与甲方人员发生如借车、借钱、租赁、合伙投资等各种私人利益关系，不得私自为甲方及其亲友提供私人利益方面的便利条件。如有违反，甲方将对采购经办人及责任人根据受贿金额大小给予记过、罚款、降级或解除劳动合同处分，对触犯法律的，则追究其法律责任。乙方人员如有违约则视为公司行为，追究乙方违约责任，对触犯法律的，甲方保留追究乙方法律责任的权利。</w:t>
      </w:r>
    </w:p>
    <w:p>
      <w:pPr>
        <w:wordWrap/>
        <w:snapToGrid/>
        <w:spacing w:line="24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乙方对甲方的让利放在明处，不得以回扣、酬金、奖励等名目，将让利转给甲方业务人员。</w:t>
      </w:r>
    </w:p>
    <w:p>
      <w:pPr>
        <w:wordWrap/>
        <w:snapToGrid/>
        <w:spacing w:line="24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第二条  一经发现乙方有违反本协议或者采用不正当的手段行贿甲方工作人员行为的，甲方有权对乙方同时采取下列任一项或多项措施：</w:t>
      </w:r>
    </w:p>
    <w:p>
      <w:pPr>
        <w:wordWrap/>
        <w:snapToGrid/>
        <w:spacing w:line="24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1、要求乙方限期纠正；</w:t>
      </w:r>
    </w:p>
    <w:p>
      <w:pPr>
        <w:wordWrap/>
        <w:snapToGrid/>
        <w:spacing w:line="24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2、甲方有权扣留全部履约保证金或暂停合同费用支付；</w:t>
      </w:r>
    </w:p>
    <w:p>
      <w:pPr>
        <w:wordWrap/>
        <w:snapToGrid/>
        <w:spacing w:line="24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3、甲方有权根据情节严重情况、后果影响程度及损害范围等，要求乙方按合同总额（如未签订正式合同则按照乙方投标文件载明的投标总额，下同）的1%-10%支付违约金，并要求乙方赔偿给甲方造成的全部损失</w:t>
      </w:r>
    </w:p>
    <w:p>
      <w:pPr>
        <w:wordWrap/>
        <w:snapToGrid/>
        <w:spacing w:line="24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4、甲方有权单方解除合同，而无需承担任何违约责任；</w:t>
      </w:r>
    </w:p>
    <w:p>
      <w:pPr>
        <w:wordWrap/>
        <w:snapToGrid/>
        <w:spacing w:line="24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5、将乙方（包括其法定代表人、主要相关涉及人员等）列入《供应商黑名单》，禁止乙方及乙方相关单位参与甲方任何接触及合作。针对乙方的违约行为，甲方保留追究乙方单方终止合同及行贿的法律责任的权利，乙方对于违约及行贿行为给甲方造成的损失负有连带责任。</w:t>
      </w:r>
    </w:p>
    <w:p>
      <w:pPr>
        <w:wordWrap/>
        <w:snapToGrid/>
        <w:spacing w:line="24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第三条  乙方行为恶劣，具有明显行贿性质，造成较坏影响的，或在甲方调查过程中，乙方人员不积极配合调查或故意隐瞒相关信息的，则按第一条标准加倍追究违约责任，同时在付款、采购份额、新项目合作等方面予以重点限制或终止，并列入甲方《供应商黑名单》，重点监控。</w:t>
      </w:r>
    </w:p>
    <w:p>
      <w:pPr>
        <w:wordWrap/>
        <w:snapToGrid/>
        <w:spacing w:line="24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第四条  在甲方调查过程中，乙方人员积极配合调查，提供重要信息，且未造成恶劣影响的，可视性质和情节轻重按第一条标准减轻违约责任追究；对属于甲方人员索贿等主动违约行为，在已查实的情况下，可视情节轻重或免于对乙方违约责任追究。对商务礼节中交换的礼品，甲方人员上交后不予处罚，对乙方可原则上免于追究。</w:t>
      </w:r>
    </w:p>
    <w:p>
      <w:pPr>
        <w:wordWrap/>
        <w:snapToGrid/>
        <w:spacing w:line="24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第五条  对甲方人员索贿等违约行为，乙方应主动向甲方或甲方上级举报，一经查实的，甲方可视情况在新项目合作、采购份额、付款等方面给予优惠和优先考虑；甲方不得对乙方进行报复。对恶意举报的，则追究乙方责任；对触犯法律的，将追究乙方法律责任。</w:t>
      </w:r>
    </w:p>
    <w:p>
      <w:pPr>
        <w:wordWrap/>
        <w:snapToGrid/>
        <w:spacing w:line="24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乙方如发现甲方工作人员或其他甲方合作单位有违反本协议者，应向甲方举报。甲方应依法保护举报人员，并给举报有功人员予以奖励。</w:t>
      </w:r>
    </w:p>
    <w:p>
      <w:pPr>
        <w:wordWrap/>
        <w:snapToGrid/>
        <w:spacing w:line="240" w:lineRule="auto"/>
        <w:ind w:firstLine="420" w:firstLineChars="150"/>
        <w:rPr>
          <w:rFonts w:hint="eastAsia" w:ascii="仿宋" w:hAnsi="仿宋" w:eastAsia="仿宋" w:cs="仿宋"/>
          <w:color w:val="000000"/>
          <w:sz w:val="28"/>
          <w:szCs w:val="28"/>
        </w:rPr>
      </w:pPr>
      <w:r>
        <w:rPr>
          <w:rFonts w:hint="eastAsia" w:ascii="仿宋" w:hAnsi="仿宋" w:eastAsia="仿宋" w:cs="仿宋"/>
          <w:color w:val="000000"/>
          <w:sz w:val="28"/>
          <w:szCs w:val="28"/>
        </w:rPr>
        <w:t>投诉举报途径：</w:t>
      </w:r>
    </w:p>
    <w:p>
      <w:pPr>
        <w:wordWrap/>
        <w:snapToGrid/>
        <w:spacing w:line="24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电话：0771-5825095</w:t>
      </w:r>
    </w:p>
    <w:p>
      <w:pPr>
        <w:wordWrap/>
        <w:snapToGrid/>
        <w:spacing w:line="24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邮箱：wkjjjcs@163.com</w:t>
      </w:r>
    </w:p>
    <w:p>
      <w:pPr>
        <w:wordWrap/>
        <w:snapToGrid/>
        <w:spacing w:line="24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地址：中国（广西）自由贸易试验区南宁片区歌海路9号广西体育中心配套工程综合体西座第十二层</w:t>
      </w:r>
    </w:p>
    <w:p>
      <w:pPr>
        <w:wordWrap/>
        <w:snapToGrid/>
        <w:spacing w:line="24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邮编：530000</w:t>
      </w:r>
    </w:p>
    <w:p>
      <w:pPr>
        <w:wordWrap/>
        <w:snapToGrid/>
        <w:spacing w:line="24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第六条  本协议一式两份，甲乙双方各执一份，甲、乙双方要确保所有相关业务人员知晓本协议内容。本协议作为主合同附件，与主合同同时签订，与主合同具备同等法律效力，经甲乙双方签字盖章后生效。</w:t>
      </w:r>
    </w:p>
    <w:p>
      <w:pPr>
        <w:wordWrap/>
        <w:snapToGrid/>
        <w:spacing w:line="24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甲方：                             乙方：     </w:t>
      </w:r>
    </w:p>
    <w:p>
      <w:pPr>
        <w:widowControl/>
        <w:wordWrap/>
        <w:snapToGrid/>
        <w:spacing w:line="240" w:lineRule="auto"/>
        <w:jc w:val="left"/>
        <w:rPr>
          <w:rFonts w:hint="eastAsia" w:ascii="仿宋" w:hAnsi="仿宋" w:eastAsia="仿宋" w:cs="仿宋"/>
          <w:sz w:val="28"/>
          <w:szCs w:val="28"/>
        </w:rPr>
      </w:pPr>
      <w:r>
        <w:rPr>
          <w:rFonts w:hint="eastAsia" w:ascii="仿宋" w:hAnsi="仿宋" w:eastAsia="仿宋" w:cs="仿宋"/>
          <w:color w:val="000000"/>
          <w:sz w:val="28"/>
          <w:szCs w:val="28"/>
        </w:rPr>
        <w:t>日期：                             日期：</w:t>
      </w:r>
    </w:p>
    <w:p>
      <w:pPr>
        <w:pStyle w:val="12"/>
        <w:wordWrap/>
        <w:snapToGrid/>
        <w:spacing w:line="240" w:lineRule="auto"/>
        <w:ind w:left="0" w:leftChars="0" w:firstLine="0" w:firstLineChars="0"/>
        <w:rPr>
          <w:rFonts w:hint="eastAsia" w:ascii="宋体" w:hAnsi="宋体" w:eastAsia="宋体" w:cs="宋体"/>
          <w:color w:val="000000"/>
          <w:sz w:val="28"/>
          <w:szCs w:val="28"/>
          <w:lang w:val="en-US" w:eastAsia="zh-CN"/>
        </w:rPr>
      </w:pPr>
    </w:p>
    <w:p>
      <w:pPr>
        <w:pStyle w:val="12"/>
        <w:wordWrap/>
        <w:snapToGrid/>
        <w:spacing w:line="240" w:lineRule="auto"/>
        <w:ind w:left="0" w:leftChars="0" w:firstLine="0" w:firstLineChars="0"/>
        <w:rPr>
          <w:rFonts w:hint="eastAsia" w:ascii="宋体" w:hAnsi="宋体" w:eastAsia="宋体" w:cs="宋体"/>
          <w:color w:val="000000"/>
          <w:sz w:val="28"/>
          <w:szCs w:val="28"/>
          <w:lang w:val="en-US" w:eastAsia="zh-CN"/>
        </w:rPr>
      </w:pPr>
    </w:p>
    <w:p>
      <w:pPr>
        <w:pStyle w:val="12"/>
        <w:ind w:left="0" w:leftChars="0" w:firstLine="0" w:firstLineChars="0"/>
        <w:rPr>
          <w:rFonts w:hint="eastAsia" w:ascii="宋体" w:hAnsi="宋体" w:eastAsia="宋体" w:cs="宋体"/>
          <w:color w:val="000000"/>
          <w:sz w:val="24"/>
          <w:szCs w:val="24"/>
          <w:lang w:val="en-US" w:eastAsia="zh-CN"/>
        </w:rPr>
      </w:pPr>
    </w:p>
    <w:p>
      <w:pPr>
        <w:pStyle w:val="12"/>
        <w:ind w:left="0" w:leftChars="0" w:firstLine="0" w:firstLineChars="0"/>
        <w:rPr>
          <w:rFonts w:hint="eastAsia" w:ascii="宋体" w:hAnsi="宋体" w:eastAsia="宋体" w:cs="宋体"/>
          <w:color w:val="000000"/>
          <w:sz w:val="24"/>
          <w:szCs w:val="24"/>
          <w:lang w:val="en-US" w:eastAsia="zh-CN"/>
        </w:rPr>
      </w:pPr>
    </w:p>
    <w:p>
      <w:pPr>
        <w:pStyle w:val="12"/>
        <w:ind w:left="0" w:leftChars="0" w:firstLine="0" w:firstLineChars="0"/>
        <w:rPr>
          <w:rFonts w:hint="eastAsia" w:ascii="宋体" w:hAnsi="宋体" w:eastAsia="宋体" w:cs="宋体"/>
          <w:color w:val="000000"/>
          <w:sz w:val="24"/>
          <w:szCs w:val="24"/>
          <w:lang w:val="en-US" w:eastAsia="zh-CN"/>
        </w:rPr>
      </w:pPr>
    </w:p>
    <w:p>
      <w:pPr>
        <w:pStyle w:val="12"/>
        <w:ind w:left="0" w:leftChars="0" w:firstLine="0" w:firstLineChars="0"/>
        <w:rPr>
          <w:rFonts w:hint="eastAsia" w:ascii="宋体" w:hAnsi="宋体" w:eastAsia="宋体" w:cs="宋体"/>
          <w:color w:val="000000"/>
          <w:sz w:val="24"/>
          <w:szCs w:val="24"/>
          <w:lang w:val="en-US" w:eastAsia="zh-CN"/>
        </w:rPr>
      </w:pPr>
    </w:p>
    <w:p>
      <w:pPr>
        <w:pStyle w:val="12"/>
        <w:ind w:left="0" w:leftChars="0" w:firstLine="0" w:firstLineChars="0"/>
        <w:rPr>
          <w:rFonts w:hint="eastAsia" w:ascii="宋体" w:hAnsi="宋体" w:eastAsia="宋体" w:cs="宋体"/>
          <w:color w:val="000000"/>
          <w:sz w:val="24"/>
          <w:szCs w:val="24"/>
          <w:lang w:val="en-US" w:eastAsia="zh-CN"/>
        </w:rPr>
      </w:pPr>
    </w:p>
    <w:p>
      <w:pPr>
        <w:rPr>
          <w:rFonts w:hint="default"/>
          <w:color w:val="000000"/>
          <w:lang w:val="en-US" w:eastAsia="zh-CN"/>
        </w:rPr>
      </w:pPr>
    </w:p>
    <w:sectPr>
      <w:headerReference r:id="rId5" w:type="default"/>
      <w:footerReference r:id="rId6" w:type="default"/>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Pr>
    <w:r>
      <w:rPr>
        <w:rFonts w:ascii="Calibri" w:hAnsi="Calibri" w:eastAsia="宋体" w:cs="黑体"/>
        <w:kern w:val="2"/>
        <w:sz w:val="18"/>
        <w:szCs w:val="18"/>
        <w:lang w:val="en-US" w:eastAsia="zh-CN" w:bidi="ar-SA"/>
      </w:rPr>
      <w:pict>
        <v:rect id="文本框 3"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6"/>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33</w:t>
                </w:r>
                <w:r>
                  <w:fldChar w:fldCharType="end"/>
                </w:r>
                <w: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jc w:val="center"/>
      <w:rPr>
        <w:rFonts w:ascii="宋体" w:hAnsi="宋体"/>
        <w:sz w:val="21"/>
        <w:szCs w:val="21"/>
      </w:rPr>
    </w:pPr>
    <w:r>
      <w:rPr>
        <w:rFonts w:ascii="Calibri" w:hAnsi="Calibri" w:eastAsia="宋体" w:cs="黑体"/>
        <w:kern w:val="2"/>
        <w:sz w:val="21"/>
        <w:szCs w:val="18"/>
        <w:lang w:val="en-US" w:eastAsia="zh-CN" w:bidi="ar-SA"/>
      </w:rPr>
      <w:pict>
        <v:rect id="文本框 4" o:spid="_x0000_s1026"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6"/>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33</w:t>
                </w:r>
                <w:r>
                  <w:fldChar w:fldCharType="end"/>
                </w:r>
                <w:r>
                  <w:t xml:space="preserve">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pBdr>
        <w:bottom w:val="none" w:color="auto" w:sz="0" w:space="1"/>
      </w:pBdr>
      <w:ind w:firstLine="8160" w:firstLineChars="3400"/>
      <w:jc w:val="both"/>
      <w:rPr>
        <w:rFonts w:ascii="Cambria" w:hAnsi="Cambr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46651331">
    <w:nsid w:val="4A4E63C3"/>
    <w:multiLevelType w:val="singleLevel"/>
    <w:tmpl w:val="4A4E63C3"/>
    <w:lvl w:ilvl="0" w:tentative="1">
      <w:start w:val="2"/>
      <w:numFmt w:val="chineseCounting"/>
      <w:suff w:val="nothing"/>
      <w:lvlText w:val="（%1）"/>
      <w:lvlJc w:val="left"/>
      <w:rPr>
        <w:rFonts w:hint="eastAsia"/>
      </w:rPr>
    </w:lvl>
  </w:abstractNum>
  <w:abstractNum w:abstractNumId="4008795493">
    <w:nsid w:val="EEF15D65"/>
    <w:multiLevelType w:val="singleLevel"/>
    <w:tmpl w:val="EEF15D65"/>
    <w:lvl w:ilvl="0" w:tentative="1">
      <w:start w:val="5"/>
      <w:numFmt w:val="chineseCounting"/>
      <w:suff w:val="space"/>
      <w:lvlText w:val="第%1条"/>
      <w:lvlJc w:val="left"/>
      <w:rPr>
        <w:rFonts w:hint="eastAsia"/>
      </w:rPr>
    </w:lvl>
  </w:abstractNum>
  <w:num w:numId="1">
    <w:abstractNumId w:val="4008795493"/>
  </w:num>
  <w:num w:numId="2">
    <w:abstractNumId w:val="12466513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name="HTML Preformatted"/>
    <w:lsdException w:uiPriority="99" w:name="HTML Sample"/>
    <w:lsdException w:uiPriority="99" w:name="HTML Typewriter"/>
    <w:lsdException w:uiPriority="99" w:name="HTML Variable"/>
    <w:lsdException w:qFormat="1" w:uiPriority="99" w:name="annotation subject"/>
    <w:lsdException w:qFormat="1" w:uiPriority="99" w:name="Balloon Text"/>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qFormat/>
    <w:uiPriority w:val="0"/>
    <w:pPr>
      <w:spacing w:line="480" w:lineRule="auto"/>
      <w:jc w:val="center"/>
      <w:outlineLvl w:val="0"/>
    </w:pPr>
    <w:rPr>
      <w:rFonts w:ascii="华文细黑" w:hAnsi="华文细黑" w:eastAsia="华文细黑"/>
      <w:b/>
      <w:sz w:val="36"/>
    </w:rPr>
  </w:style>
  <w:style w:type="paragraph" w:styleId="5">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3" w:lineRule="auto"/>
      <w:outlineLvl w:val="2"/>
    </w:pPr>
    <w:rPr>
      <w:b/>
      <w:sz w:val="32"/>
    </w:rPr>
  </w:style>
  <w:style w:type="paragraph" w:styleId="7">
    <w:name w:val="heading 4"/>
    <w:basedOn w:val="1"/>
    <w:next w:val="1"/>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21">
    <w:name w:val="Default Paragraph Font"/>
    <w:semiHidden/>
    <w:unhideWhenUsed/>
    <w:qFormat/>
    <w:uiPriority w:val="1"/>
  </w:style>
  <w:style w:type="paragraph" w:styleId="2">
    <w:name w:val="Body Text First Indent 2"/>
    <w:basedOn w:val="3"/>
    <w:qFormat/>
    <w:uiPriority w:val="0"/>
    <w:pPr>
      <w:jc w:val="left"/>
    </w:pPr>
    <w:rPr>
      <w:rFonts w:eastAsia="宋体"/>
    </w:rPr>
  </w:style>
  <w:style w:type="paragraph" w:styleId="3">
    <w:name w:val="Body Text Indent"/>
    <w:basedOn w:val="1"/>
    <w:qFormat/>
    <w:uiPriority w:val="0"/>
    <w:pPr>
      <w:spacing w:after="120"/>
      <w:ind w:left="420" w:leftChars="200"/>
    </w:pPr>
  </w:style>
  <w:style w:type="paragraph" w:styleId="8">
    <w:name w:val="annotation subject"/>
    <w:basedOn w:val="9"/>
    <w:next w:val="9"/>
    <w:link w:val="39"/>
    <w:semiHidden/>
    <w:unhideWhenUsed/>
    <w:qFormat/>
    <w:uiPriority w:val="99"/>
    <w:rPr>
      <w:b/>
      <w:bCs/>
    </w:rPr>
  </w:style>
  <w:style w:type="paragraph" w:styleId="9">
    <w:name w:val="annotation text"/>
    <w:basedOn w:val="1"/>
    <w:link w:val="38"/>
    <w:semiHidden/>
    <w:unhideWhenUsed/>
    <w:qFormat/>
    <w:uiPriority w:val="99"/>
    <w:pPr>
      <w:jc w:val="left"/>
    </w:pPr>
  </w:style>
  <w:style w:type="paragraph" w:styleId="10">
    <w:name w:val="Normal Indent"/>
    <w:basedOn w:val="1"/>
    <w:unhideWhenUsed/>
    <w:qFormat/>
    <w:uiPriority w:val="99"/>
    <w:pPr>
      <w:widowControl w:val="0"/>
      <w:ind w:firstLine="420" w:firstLineChars="200"/>
      <w:jc w:val="both"/>
    </w:pPr>
    <w:rPr>
      <w:rFonts w:ascii="Calibri" w:hAnsi="Calibri" w:eastAsia="宋体" w:cs="Times New Roman"/>
      <w:kern w:val="2"/>
      <w:sz w:val="21"/>
      <w:szCs w:val="22"/>
      <w:lang w:val="en-US" w:eastAsia="zh-CN" w:bidi="ar-SA"/>
    </w:rPr>
  </w:style>
  <w:style w:type="paragraph" w:styleId="11">
    <w:name w:val="Body Text"/>
    <w:basedOn w:val="1"/>
    <w:next w:val="1"/>
    <w:qFormat/>
    <w:uiPriority w:val="0"/>
    <w:pPr>
      <w:spacing w:after="120"/>
    </w:pPr>
    <w:rPr>
      <w:rFonts w:ascii="Times New Roman" w:hAnsi="Times New Roman" w:eastAsia="宋体"/>
      <w:sz w:val="28"/>
    </w:rPr>
  </w:style>
  <w:style w:type="paragraph" w:styleId="12">
    <w:name w:val="Block Text"/>
    <w:basedOn w:val="1"/>
    <w:next w:val="7"/>
    <w:qFormat/>
    <w:uiPriority w:val="0"/>
    <w:pPr>
      <w:adjustRightInd w:val="0"/>
      <w:ind w:left="420" w:right="33"/>
      <w:jc w:val="left"/>
      <w:textAlignment w:val="baseline"/>
    </w:pPr>
    <w:rPr>
      <w:kern w:val="0"/>
      <w:sz w:val="24"/>
      <w:szCs w:val="20"/>
    </w:rPr>
  </w:style>
  <w:style w:type="paragraph" w:styleId="13">
    <w:name w:val="toc 3"/>
    <w:basedOn w:val="1"/>
    <w:next w:val="1"/>
    <w:qFormat/>
    <w:uiPriority w:val="39"/>
    <w:pPr>
      <w:ind w:left="840" w:leftChars="400"/>
    </w:pPr>
    <w:rPr>
      <w:sz w:val="24"/>
    </w:rPr>
  </w:style>
  <w:style w:type="paragraph" w:styleId="14">
    <w:name w:val="Plain Text"/>
    <w:basedOn w:val="1"/>
    <w:next w:val="1"/>
    <w:qFormat/>
    <w:uiPriority w:val="0"/>
    <w:rPr>
      <w:rFonts w:ascii="宋体" w:hAnsi="Courier New" w:eastAsia="宋体" w:cs="Times New Roman"/>
    </w:rPr>
  </w:style>
  <w:style w:type="paragraph" w:styleId="15">
    <w:name w:val="Balloon Text"/>
    <w:basedOn w:val="1"/>
    <w:link w:val="40"/>
    <w:semiHidden/>
    <w:unhideWhenUsed/>
    <w:qFormat/>
    <w:uiPriority w:val="99"/>
    <w:rPr>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sz w:val="24"/>
    </w:rPr>
  </w:style>
  <w:style w:type="paragraph" w:styleId="19">
    <w:name w:val="toc 2"/>
    <w:basedOn w:val="1"/>
    <w:next w:val="1"/>
    <w:qFormat/>
    <w:uiPriority w:val="39"/>
    <w:pPr>
      <w:ind w:left="420" w:leftChars="200"/>
    </w:pPr>
    <w:rPr>
      <w:sz w:val="24"/>
    </w:rPr>
  </w:style>
  <w:style w:type="paragraph" w:styleId="20">
    <w:name w:val="HTML Preformatted"/>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styleId="22">
    <w:name w:val="page number"/>
    <w:basedOn w:val="21"/>
    <w:qFormat/>
    <w:uiPriority w:val="0"/>
    <w:rPr/>
  </w:style>
  <w:style w:type="character" w:styleId="23">
    <w:name w:val="annotation reference"/>
    <w:basedOn w:val="21"/>
    <w:semiHidden/>
    <w:unhideWhenUsed/>
    <w:qFormat/>
    <w:uiPriority w:val="99"/>
    <w:rPr>
      <w:sz w:val="21"/>
      <w:szCs w:val="21"/>
    </w:rPr>
  </w:style>
  <w:style w:type="paragraph" w:customStyle="1" w:styleId="24">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25">
    <w:name w:val="xl24"/>
    <w:qFormat/>
    <w:uiPriority w:val="0"/>
    <w:pPr>
      <w:pBdr>
        <w:left w:val="single" w:color="auto" w:sz="4" w:space="0"/>
        <w:bottom w:val="single" w:color="auto" w:sz="4" w:space="0"/>
        <w:right w:val="single" w:color="auto" w:sz="4" w:space="0"/>
      </w:pBdr>
      <w:spacing w:before="100" w:beforeAutospacing="1" w:after="100" w:afterAutospacing="1"/>
      <w:jc w:val="center"/>
      <w:textAlignment w:val="top"/>
    </w:pPr>
    <w:rPr>
      <w:rFonts w:hint="eastAsia" w:ascii="仿宋_GB2312" w:hAnsi="宋体" w:eastAsia="仿宋_GB2312" w:cs="Times New Roman"/>
      <w:sz w:val="28"/>
      <w:lang w:val="en-US" w:eastAsia="zh-CN" w:bidi="ar-SA"/>
    </w:rPr>
  </w:style>
  <w:style w:type="paragraph" w:customStyle="1" w:styleId="26">
    <w:name w:val="_Style 6"/>
    <w:basedOn w:val="4"/>
    <w:next w:val="1"/>
    <w:qFormat/>
    <w:uiPriority w:val="39"/>
    <w:pPr>
      <w:keepNext/>
      <w:keepLines/>
      <w:widowControl/>
      <w:spacing w:before="480" w:line="276" w:lineRule="auto"/>
      <w:jc w:val="left"/>
      <w:outlineLvl w:val="9"/>
    </w:pPr>
    <w:rPr>
      <w:rFonts w:ascii="Cambria" w:hAnsi="Cambria" w:eastAsia="宋体"/>
      <w:color w:val="365F91"/>
      <w:kern w:val="0"/>
      <w:sz w:val="28"/>
    </w:rPr>
  </w:style>
  <w:style w:type="paragraph" w:customStyle="1" w:styleId="27">
    <w:name w:val="列出段落11"/>
    <w:basedOn w:val="1"/>
    <w:qFormat/>
    <w:uiPriority w:val="34"/>
    <w:pPr>
      <w:ind w:firstLine="420" w:firstLineChars="200"/>
    </w:pPr>
  </w:style>
  <w:style w:type="paragraph" w:customStyle="1" w:styleId="28">
    <w:name w:val="p0"/>
    <w:basedOn w:val="1"/>
    <w:qFormat/>
    <w:uiPriority w:val="0"/>
    <w:pPr>
      <w:widowControl/>
      <w:adjustRightInd w:val="0"/>
      <w:snapToGrid w:val="0"/>
      <w:spacing w:line="312" w:lineRule="atLeast"/>
      <w:textAlignment w:val="baseline"/>
    </w:pPr>
    <w:rPr>
      <w:rFonts w:ascii="宋体" w:hAnsi="宋体"/>
      <w:kern w:val="0"/>
      <w:sz w:val="24"/>
    </w:rPr>
  </w:style>
  <w:style w:type="paragraph" w:customStyle="1" w:styleId="29">
    <w:name w:val="三级"/>
    <w:basedOn w:val="6"/>
    <w:qFormat/>
    <w:uiPriority w:val="0"/>
    <w:rPr>
      <w:rFonts w:ascii="宋体" w:hAnsi="宋体"/>
      <w:sz w:val="24"/>
    </w:rPr>
  </w:style>
  <w:style w:type="paragraph" w:customStyle="1" w:styleId="30">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31">
    <w:name w:val="二级无"/>
    <w:basedOn w:val="1"/>
    <w:qFormat/>
    <w:uiPriority w:val="0"/>
    <w:pPr>
      <w:widowControl/>
      <w:ind w:left="568"/>
      <w:jc w:val="left"/>
      <w:outlineLvl w:val="3"/>
    </w:pPr>
    <w:rPr>
      <w:rFonts w:ascii="宋体"/>
      <w:kern w:val="0"/>
      <w:szCs w:val="21"/>
    </w:rPr>
  </w:style>
  <w:style w:type="paragraph" w:customStyle="1" w:styleId="32">
    <w:name w:val="章标题"/>
    <w:next w:val="30"/>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3">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34">
    <w:name w:val="列项——（一级）"/>
    <w:qFormat/>
    <w:uiPriority w:val="0"/>
    <w:pPr>
      <w:widowControl w:val="0"/>
      <w:jc w:val="both"/>
    </w:pPr>
    <w:rPr>
      <w:rFonts w:ascii="宋体" w:hAnsi="Times New Roman" w:eastAsia="宋体" w:cs="Times New Roman"/>
      <w:sz w:val="21"/>
      <w:lang w:val="en-US" w:eastAsia="zh-CN" w:bidi="ar-SA"/>
    </w:rPr>
  </w:style>
  <w:style w:type="paragraph" w:customStyle="1" w:styleId="35">
    <w:name w:val="List Paragraph"/>
    <w:basedOn w:val="1"/>
    <w:qFormat/>
    <w:uiPriority w:val="0"/>
    <w:pPr>
      <w:ind w:firstLine="420" w:firstLineChars="200"/>
    </w:pPr>
  </w:style>
  <w:style w:type="character" w:customStyle="1" w:styleId="36">
    <w:name w:val="页眉 字符"/>
    <w:basedOn w:val="21"/>
    <w:link w:val="17"/>
    <w:qFormat/>
    <w:uiPriority w:val="99"/>
    <w:rPr>
      <w:sz w:val="18"/>
      <w:szCs w:val="18"/>
    </w:rPr>
  </w:style>
  <w:style w:type="character" w:customStyle="1" w:styleId="37">
    <w:name w:val="页脚 字符"/>
    <w:basedOn w:val="21"/>
    <w:link w:val="16"/>
    <w:qFormat/>
    <w:uiPriority w:val="99"/>
    <w:rPr>
      <w:sz w:val="18"/>
      <w:szCs w:val="18"/>
    </w:rPr>
  </w:style>
  <w:style w:type="character" w:customStyle="1" w:styleId="38">
    <w:name w:val="批注文字 字符"/>
    <w:basedOn w:val="21"/>
    <w:link w:val="9"/>
    <w:semiHidden/>
    <w:qFormat/>
    <w:uiPriority w:val="99"/>
    <w:rPr/>
  </w:style>
  <w:style w:type="character" w:customStyle="1" w:styleId="39">
    <w:name w:val="批注主题 字符"/>
    <w:basedOn w:val="38"/>
    <w:link w:val="8"/>
    <w:semiHidden/>
    <w:qFormat/>
    <w:uiPriority w:val="99"/>
    <w:rPr>
      <w:b/>
      <w:bCs/>
    </w:rPr>
  </w:style>
  <w:style w:type="character" w:customStyle="1" w:styleId="40">
    <w:name w:val="批注框文本 字符"/>
    <w:basedOn w:val="21"/>
    <w:link w:val="15"/>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6960</Words>
  <Characters>7141</Characters>
  <Lines>45</Lines>
  <Paragraphs>12</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2021-01-25T02:31:00Z</dcterms:created>
  <dc:creator>邓宁</dc:creator>
  <cp:lastModifiedBy>农轻寻</cp:lastModifiedBy>
  <cp:lastPrinted>2022-09-23T02:49:00Z</cp:lastPrinted>
  <dcterms:modified xsi:type="dcterms:W3CDTF">2023-12-23T07:55:29Z</dcterms:modified>
  <dc:title>广西（中国－东盟）粮食物流产业园区一期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D6741A41CA72493CABBDB4CA0D77AEB8</vt:lpwstr>
  </property>
</Properties>
</file>