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岗位要求及服务标准</w:t>
      </w:r>
    </w:p>
    <w:p>
      <w:pPr>
        <w:pStyle w:val="2"/>
        <w:rPr>
          <w:rFonts w:hint="eastAsia"/>
        </w:rPr>
      </w:pPr>
    </w:p>
    <w:p>
      <w:pPr>
        <w:wordWrap/>
        <w:adjustRightInd/>
        <w:snapToGrid/>
        <w:spacing w:line="600" w:lineRule="exact"/>
        <w:ind w:firstLine="532" w:firstLineChars="221"/>
        <w:textAlignment w:val="auto"/>
        <w:rPr>
          <w:rFonts w:hint="eastAsia" w:ascii="宋体" w:hAnsi="宋体" w:eastAsia="宋体" w:cs="宋体"/>
          <w:b/>
          <w:sz w:val="24"/>
          <w:szCs w:val="24"/>
          <w:lang w:val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sz w:val="24"/>
          <w:szCs w:val="24"/>
        </w:rPr>
        <w:t>服务范围及人员</w:t>
      </w:r>
      <w:r>
        <w:rPr>
          <w:rFonts w:hint="eastAsia" w:ascii="宋体" w:hAnsi="宋体" w:eastAsia="宋体" w:cs="宋体"/>
          <w:b/>
          <w:sz w:val="24"/>
          <w:szCs w:val="24"/>
          <w:lang w:val="zh-CN"/>
        </w:rPr>
        <w:t>配备：</w:t>
      </w:r>
    </w:p>
    <w:tbl>
      <w:tblPr>
        <w:tblpPr w:leftFromText="180" w:rightFromText="180" w:vertAnchor="text" w:horzAnchor="page" w:tblpX="1425" w:tblpY="402"/>
        <w:tblOverlap w:val="never"/>
        <w:tblW w:w="9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3008"/>
        <w:gridCol w:w="150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物业地址</w:t>
            </w:r>
          </w:p>
        </w:tc>
        <w:tc>
          <w:tcPr>
            <w:tcW w:w="30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服务内容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pacing w:val="-11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11"/>
                <w:kern w:val="0"/>
                <w:sz w:val="21"/>
                <w:szCs w:val="21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-11"/>
                <w:kern w:val="0"/>
                <w:sz w:val="21"/>
                <w:szCs w:val="21"/>
              </w:rPr>
              <w:t>人员配备</w:t>
            </w:r>
          </w:p>
        </w:tc>
        <w:tc>
          <w:tcPr>
            <w:tcW w:w="20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2622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南宁市良庆区振良大道北侧、海晖路西侧，该项目共有14栋建筑物，分为1# -14#楼，均为框架结构，总建筑面积为96060.35平方米(其中地上建筑面积为85820.15平方米，地下建筑面积为10240.20平方米）。</w:t>
            </w:r>
          </w:p>
        </w:tc>
        <w:tc>
          <w:tcPr>
            <w:tcW w:w="3008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.物业共用部位和相关场地的清洁卫生服务；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.公共绿化的养护服务；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.其他常规物业服务事项；</w:t>
            </w:r>
          </w:p>
        </w:tc>
        <w:tc>
          <w:tcPr>
            <w:tcW w:w="1500" w:type="dxa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保洁4人</w:t>
            </w:r>
          </w:p>
          <w:p>
            <w:pPr>
              <w:spacing w:line="5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10" w:type="dxa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zh-CN"/>
              </w:rPr>
              <w:t>保洁人员休息时间调整为大小周。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6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合计</w:t>
            </w:r>
          </w:p>
        </w:tc>
        <w:tc>
          <w:tcPr>
            <w:tcW w:w="30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35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人</w:t>
            </w:r>
          </w:p>
        </w:tc>
      </w:tr>
    </w:tbl>
    <w:p>
      <w:pPr>
        <w:wordWrap/>
        <w:adjustRightInd/>
        <w:snapToGrid/>
        <w:spacing w:line="600" w:lineRule="exact"/>
        <w:ind w:firstLine="532" w:firstLineChars="221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pStyle w:val="31"/>
        <w:wordWrap/>
        <w:adjustRightInd/>
        <w:snapToGrid/>
        <w:spacing w:line="600" w:lineRule="exact"/>
        <w:ind w:left="0" w:firstLine="482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二、服务事项（内容）及要求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物业共用部位、共用设施设备和相关场地的清洁卫生，垃圾清扫。主要包括以下内容：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楼内公共区域的清洁范围：地面、墙面、楼梯、扶手、窗台、防火门、消防栓、指示牌、天花板、公共灯具、地下室、机房、机井、天台、屋顶、办公楼层垃圾收集、电梯轿厢、卫生间等；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楼外公共区域的清洁范围：道路地面、绿地、明沟、公共灯具、果皮箱、垃圾桶、消杀灭害、宣传栏等；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 xml:space="preserve"> 严格执行清洁保洁制度，合理配置清洁设备设施，坚持每日对负责辖区范围进行清扫保洁，保持干净整洁。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负责辖区范围内垃圾的收集和清运，每天将垃圾运送到指定地点，做到“日铲日清”。不得乱倒垃圾，不得将垃圾扫入下水道、绿地内或者扫出责任区域外（化粪池清理费、垃圾清运处理费由甲方负责，乙方跟进实施、配合）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乙方定期开展“四害”消杀和白蚁防治工作，费用由甲方负责。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7、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 xml:space="preserve"> 负责辖区范围内绿化维护和管理。负责绿化花草的日常浇水、修剪、除杂草、防病杀虫，保护绿化带花草树木、相关设施不受外界破坏。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严格遵守《南宁市城乡容貌和环境卫生管理条例》、《南宁市“门前三包”责任制管理办法》、《“美丽南宁•整洁畅通有序大行动”实施方案》等有关规定和要求，做好创建文明城市、卫生城市工作及市容环境卫生的管理服务工作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9、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如遇有关部门的工作检查或重大活动需突击卫生时，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甲方应当提前12小时告知乙方，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乙方积极配合做好清洁工作</w:t>
      </w:r>
    </w:p>
    <w:p>
      <w:pPr>
        <w:spacing w:line="440" w:lineRule="exact"/>
        <w:ind w:firstLine="482" w:firstLineChars="200"/>
        <w:rPr>
          <w:rFonts w:hint="eastAsia" w:ascii="宋体" w:hAnsi="宋体" w:eastAsia="宋体" w:cs="宋体"/>
          <w:b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b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val="zh-CN"/>
        </w:rPr>
        <w:t xml:space="preserve"> 服务质量要求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责任区域内，道路地面、绿地每日清扫一次，无明显暴露垃圾，无卫生死角；明沟每周清扫一次。垃圾日产日清。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绿地内植物覆盖率在80%以上。乔、灌、草等保存率90%以上。控制大面积病虫害发生。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公共卫生等突发事件有应急预案，事发时及时报告业主委员会和有关部门，并协助采取相应措施。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szCs w:val="24"/>
          <w:lang w:val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、服务对象满意率达</w:t>
      </w:r>
      <w:r>
        <w:rPr>
          <w:rFonts w:hint="eastAsia" w:ascii="宋体" w:hAnsi="宋体" w:eastAsia="宋体" w:cs="宋体"/>
          <w:kern w:val="0"/>
          <w:sz w:val="24"/>
          <w:szCs w:val="24"/>
        </w:rPr>
        <w:t>90</w:t>
      </w:r>
      <w:r>
        <w:rPr>
          <w:rFonts w:hint="eastAsia" w:ascii="宋体" w:hAnsi="宋体" w:eastAsia="宋体" w:cs="宋体"/>
          <w:kern w:val="0"/>
          <w:sz w:val="24"/>
          <w:szCs w:val="24"/>
          <w:lang w:val="zh-CN"/>
        </w:rPr>
        <w:t>%以上。</w:t>
      </w:r>
    </w:p>
    <w:p>
      <w:pPr>
        <w:pStyle w:val="2"/>
        <w:rPr>
          <w:rFonts w:hint="eastAsia"/>
          <w:lang w:val="zh-CN"/>
        </w:rPr>
      </w:pPr>
      <w:bookmarkStart w:id="0" w:name="_GoBack"/>
      <w:bookmarkEnd w:id="0"/>
    </w:p>
    <w:tbl>
      <w:tblPr>
        <w:tblW w:w="93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8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 xml:space="preserve">项目 </w:t>
            </w: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内容及要求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1.大厅、楼内公共通道：保持地面干净无水渍，进出口地垫整洁；天花板无蛛网；门窗、灯具干净无积尘；指示牌干净无污渍，指示醒目；大理石、花岗石等材质定期养护。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2.楼梯及楼梯间：每日清洁1次，梯步、扶手栏杆、防火门及闭门器表面干净无尘无污渍，防滑条（缝）干净，墙面、天花板无积尘、蛛网。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3.卫生间：每日清洁2次，循环保洁，地面干净，无污渍无积水；便池不得有污渍洁具洁净，无污渍；门窗、墙壁、隔断、玻璃、窗台表面干净，无污迹，金属饰件有金属光泽，天花板表面无蛛网；换气扇表面无积尘；洗手台无积水，干净无污垢；保持空气流通，无明显异味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kern w:val="0"/>
                <w:sz w:val="24"/>
                <w:szCs w:val="24"/>
              </w:rPr>
              <w:t>4.电梯轿厢：每日擦拭、消毒1次轿厢门、面板，清拖1次轿厢地面；不锈钢材料装饰的轿厢每月护理2次；石材装饰的轿厢每季度养护1次；轿厢内无污渍无粘贴物；灯具、操作指示板明亮；厢内地面干净无异味，电梯门槽内无垃圾无杂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5.电器、消防等设施设备：配电箱、设备机房、消防栓、报警器及开关插座等每周清洁1次，保证表面干净，无尘无污迹；监控摄像头、门警器等表面光亮，无尘无斑点。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公共区域环境维护</w:t>
            </w: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公共场所每日清扫道路地面，保持干净，无杂物无积水无污迹；沟渠、池、井内无杂物无异味；公共雨、污水管道每年疏通2次，雨、污水井每月检查1次，并视检查情况及时清掏；化粪池每年清掏1次，每月检查1次，发现异常及时清掏。各种路标、标志、宣传栏表面干净，无积尘无水印；室外照明及共用设施每半月清洁1次，属高空作业范围的部分路灯、景观灯等每半年清洁1次，表面无污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2.绿化带及景观每日清洁1次；绿地内无杂物，花台、雕塑、景观表面干净无污渍；景观水质清澈无异味无漂浮物，建筑整洁无涂污。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小区及业务、技术用房的平台、屋顶，每季度清扫1次；雨季期间，每半月清扫1次；每月巡查1次天台、内天井，有杂物及时清扫；外墙（幕墙），目视洁净无污垢；表面、接缝、角落、边线等处洁净无污迹无积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4.负责地面上首层建筑墙面及首层挑檐雨棚保洁。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卫生消杀</w:t>
            </w: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1.公共场所和周围环境定期预防性卫生消杀；采取综合措施消灭老鼠、蟑螂，控制室内外蚊虫孳生，达到基本无蝇；配合有关部门进行有害生物的预防和控制，投放药物应预先告知，投药位置有明显标识。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除“四害”前，提前3天在显眼处张贴告示。，并清理“四害”痕迹（包括填堵鼠洞、清理死鼠、鼠粪等，灭后一周内清理）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2.公共卫生间、电梯轿厢至少每日消毒1次；垃圾收集容器至少每日消毒2次；公共区域根据实际需要进行消毒。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如遇疫情等特殊事件， 需相关防疫规定、要求做好消消毒和防疫工作。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垃圾处理</w:t>
            </w: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kern w:val="0"/>
                <w:sz w:val="24"/>
                <w:szCs w:val="24"/>
              </w:rPr>
              <w:t>1.设置垃圾分类桶，张贴垃圾分类标识，对垃圾进行强制分类。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对垃圾分类进行宣传。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2.垃圾桶（箱）按指定位置摆放，桶（箱）身表面干净无污渍，地面无垃圾。收集垃圾及时运出，无漏收、遗洒现象。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3.垃圾中转房地面每日拖洗2次，消毒一次，无明显异味；垃圾袋装，日产日清。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4.保证项目内全部垃圾定期对外清运。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绿化维护</w:t>
            </w: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绿地内植物覆盖率在80%以上，乔、灌、草等保存率90%以上，控制大面积病虫害发生。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简章立制</w:t>
            </w:r>
          </w:p>
        </w:tc>
        <w:tc>
          <w:tcPr>
            <w:tcW w:w="8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接管项目后2个月内完成附件3目录，快速建立管理标准并在岗位上导入体系运行。</w:t>
            </w:r>
          </w:p>
        </w:tc>
      </w:tr>
    </w:tbl>
    <w:p>
      <w:pPr>
        <w:rPr>
          <w:rFonts w:hint="default"/>
          <w:color w:val="000000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6"/>
      <w:jc w:val="center"/>
      <w:rPr>
        <w:rFonts w:ascii="宋体" w:hAnsi="宋体"/>
        <w:sz w:val="21"/>
        <w:szCs w:val="21"/>
      </w:rPr>
    </w:pPr>
    <w:r>
      <w:rPr>
        <w:rFonts w:ascii="Calibri" w:hAnsi="Calibri" w:eastAsia="宋体" w:cs="黑体"/>
        <w:kern w:val="2"/>
        <w:sz w:val="21"/>
        <w:szCs w:val="18"/>
        <w:lang w:val="en-US" w:eastAsia="zh-CN" w:bidi="ar-SA"/>
      </w:rPr>
      <w:pict>
        <v:rect id="文本框 4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16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33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7"/>
      <w:pBdr>
        <w:bottom w:val="none" w:color="auto" w:sz="0" w:space="1"/>
      </w:pBdr>
      <w:ind w:firstLine="8160" w:firstLineChars="3400"/>
      <w:jc w:val="both"/>
      <w:rPr>
        <w:rFonts w:ascii="Cambria" w:hAnsi="Cambria"/>
        <w:sz w:val="24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annotation subject"/>
    <w:lsdException w:qFormat="1" w:uiPriority="99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line="480" w:lineRule="auto"/>
      <w:jc w:val="center"/>
      <w:outlineLvl w:val="0"/>
    </w:pPr>
    <w:rPr>
      <w:rFonts w:ascii="华文细黑" w:hAnsi="华文细黑" w:eastAsia="华文细黑"/>
      <w:b/>
      <w:sz w:val="36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qFormat/>
    <w:uiPriority w:val="0"/>
    <w:pPr>
      <w:tabs>
        <w:tab w:val="left" w:pos="2155"/>
      </w:tabs>
      <w:adjustRightInd w:val="0"/>
      <w:spacing w:before="120" w:line="360" w:lineRule="auto"/>
      <w:ind w:left="2155" w:hanging="1078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21">
    <w:name w:val="Default Paragraph Font"/>
    <w:semiHidden/>
    <w:unhideWhenUsed/>
    <w:qFormat/>
    <w:uiPriority w:val="1"/>
  </w:style>
  <w:style w:type="paragraph" w:styleId="2">
    <w:name w:val="Body Text First Indent 2"/>
    <w:basedOn w:val="3"/>
    <w:qFormat/>
    <w:uiPriority w:val="0"/>
    <w:pPr>
      <w:jc w:val="left"/>
    </w:pPr>
    <w:rPr>
      <w:rFonts w:eastAsia="宋体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8">
    <w:name w:val="annotation subject"/>
    <w:basedOn w:val="9"/>
    <w:next w:val="9"/>
    <w:link w:val="39"/>
    <w:semiHidden/>
    <w:unhideWhenUsed/>
    <w:qFormat/>
    <w:uiPriority w:val="99"/>
    <w:rPr>
      <w:b/>
      <w:bCs/>
    </w:rPr>
  </w:style>
  <w:style w:type="paragraph" w:styleId="9">
    <w:name w:val="annotation text"/>
    <w:basedOn w:val="1"/>
    <w:link w:val="38"/>
    <w:semiHidden/>
    <w:unhideWhenUsed/>
    <w:qFormat/>
    <w:uiPriority w:val="99"/>
    <w:pPr>
      <w:jc w:val="left"/>
    </w:pPr>
  </w:style>
  <w:style w:type="paragraph" w:styleId="10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1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/>
      <w:sz w:val="28"/>
    </w:rPr>
  </w:style>
  <w:style w:type="paragraph" w:styleId="12">
    <w:name w:val="Block Text"/>
    <w:basedOn w:val="1"/>
    <w:next w:val="7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13">
    <w:name w:val="toc 3"/>
    <w:basedOn w:val="1"/>
    <w:next w:val="1"/>
    <w:qFormat/>
    <w:uiPriority w:val="39"/>
    <w:pPr>
      <w:ind w:left="840" w:leftChars="400"/>
    </w:pPr>
    <w:rPr>
      <w:sz w:val="24"/>
    </w:rPr>
  </w:style>
  <w:style w:type="paragraph" w:styleId="14">
    <w:name w:val="Plain Text"/>
    <w:basedOn w:val="1"/>
    <w:next w:val="1"/>
    <w:qFormat/>
    <w:uiPriority w:val="0"/>
    <w:rPr>
      <w:rFonts w:ascii="宋体" w:hAnsi="Courier New" w:eastAsia="宋体" w:cs="Times New Roman"/>
    </w:rPr>
  </w:style>
  <w:style w:type="paragraph" w:styleId="15">
    <w:name w:val="Balloon Text"/>
    <w:basedOn w:val="1"/>
    <w:link w:val="40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rPr>
      <w:sz w:val="24"/>
    </w:rPr>
  </w:style>
  <w:style w:type="paragraph" w:styleId="19">
    <w:name w:val="toc 2"/>
    <w:basedOn w:val="1"/>
    <w:next w:val="1"/>
    <w:qFormat/>
    <w:uiPriority w:val="39"/>
    <w:pPr>
      <w:ind w:left="420" w:leftChars="200"/>
    </w:pPr>
    <w:rPr>
      <w:sz w:val="24"/>
    </w:rPr>
  </w:style>
  <w:style w:type="paragraph" w:styleId="20">
    <w:name w:val="HTML Preformatted"/>
    <w:basedOn w:val="1"/>
    <w:semiHidden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character" w:styleId="22">
    <w:name w:val="page number"/>
    <w:basedOn w:val="21"/>
    <w:qFormat/>
    <w:uiPriority w:val="0"/>
    <w:rPr/>
  </w:style>
  <w:style w:type="character" w:styleId="23">
    <w:name w:val="annotation reference"/>
    <w:basedOn w:val="21"/>
    <w:semiHidden/>
    <w:unhideWhenUsed/>
    <w:qFormat/>
    <w:uiPriority w:val="99"/>
    <w:rPr>
      <w:sz w:val="21"/>
      <w:szCs w:val="21"/>
    </w:rPr>
  </w:style>
  <w:style w:type="paragraph" w:customStyle="1" w:styleId="24">
    <w:name w:val="列出段落1"/>
    <w:qFormat/>
    <w:uiPriority w:val="34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xl24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hint="eastAsia" w:ascii="仿宋_GB2312" w:hAnsi="宋体" w:eastAsia="仿宋_GB2312" w:cs="Times New Roman"/>
      <w:sz w:val="28"/>
      <w:lang w:val="en-US" w:eastAsia="zh-CN" w:bidi="ar-SA"/>
    </w:rPr>
  </w:style>
  <w:style w:type="paragraph" w:customStyle="1" w:styleId="26">
    <w:name w:val="_Style 6"/>
    <w:basedOn w:val="4"/>
    <w:next w:val="1"/>
    <w:qFormat/>
    <w:uiPriority w:val="39"/>
    <w:pPr>
      <w:keepNext/>
      <w:keepLines/>
      <w:widowControl/>
      <w:spacing w:before="48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</w:rPr>
  </w:style>
  <w:style w:type="paragraph" w:customStyle="1" w:styleId="27">
    <w:name w:val="列出段落11"/>
    <w:basedOn w:val="1"/>
    <w:qFormat/>
    <w:uiPriority w:val="34"/>
    <w:pPr>
      <w:ind w:firstLine="420" w:firstLineChars="200"/>
    </w:pPr>
  </w:style>
  <w:style w:type="paragraph" w:customStyle="1" w:styleId="28">
    <w:name w:val="p0"/>
    <w:basedOn w:val="1"/>
    <w:qFormat/>
    <w:uiPriority w:val="0"/>
    <w:pPr>
      <w:widowControl/>
      <w:adjustRightInd w:val="0"/>
      <w:snapToGrid w:val="0"/>
      <w:spacing w:line="312" w:lineRule="atLeast"/>
      <w:textAlignment w:val="baseline"/>
    </w:pPr>
    <w:rPr>
      <w:rFonts w:ascii="宋体" w:hAnsi="宋体"/>
      <w:kern w:val="0"/>
      <w:sz w:val="24"/>
    </w:rPr>
  </w:style>
  <w:style w:type="paragraph" w:customStyle="1" w:styleId="29">
    <w:name w:val="三级"/>
    <w:basedOn w:val="6"/>
    <w:qFormat/>
    <w:uiPriority w:val="0"/>
    <w:rPr>
      <w:rFonts w:ascii="宋体" w:hAnsi="宋体"/>
      <w:sz w:val="24"/>
    </w:rPr>
  </w:style>
  <w:style w:type="paragraph" w:customStyle="1" w:styleId="3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二级无"/>
    <w:basedOn w:val="1"/>
    <w:qFormat/>
    <w:uiPriority w:val="0"/>
    <w:pPr>
      <w:widowControl/>
      <w:ind w:left="568"/>
      <w:jc w:val="left"/>
      <w:outlineLvl w:val="3"/>
    </w:pPr>
    <w:rPr>
      <w:rFonts w:ascii="宋体"/>
      <w:kern w:val="0"/>
      <w:szCs w:val="21"/>
    </w:rPr>
  </w:style>
  <w:style w:type="paragraph" w:customStyle="1" w:styleId="32">
    <w:name w:val="章标题"/>
    <w:next w:val="30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3">
    <w:name w:val="字母编号列项（一级）"/>
    <w:qFormat/>
    <w:uiPriority w:val="0"/>
    <w:pPr>
      <w:tabs>
        <w:tab w:val="left" w:pos="840"/>
      </w:tabs>
      <w:ind w:left="83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4">
    <w:name w:val="列项——（一级）"/>
    <w:qFormat/>
    <w:uiPriority w:val="0"/>
    <w:pPr>
      <w:widowControl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5">
    <w:name w:val="List Paragraph"/>
    <w:basedOn w:val="1"/>
    <w:qFormat/>
    <w:uiPriority w:val="0"/>
    <w:pPr>
      <w:ind w:firstLine="420" w:firstLineChars="200"/>
    </w:pPr>
  </w:style>
  <w:style w:type="character" w:customStyle="1" w:styleId="36">
    <w:name w:val="页眉 字符"/>
    <w:basedOn w:val="21"/>
    <w:link w:val="17"/>
    <w:qFormat/>
    <w:uiPriority w:val="99"/>
    <w:rPr>
      <w:sz w:val="18"/>
      <w:szCs w:val="18"/>
    </w:rPr>
  </w:style>
  <w:style w:type="character" w:customStyle="1" w:styleId="37">
    <w:name w:val="页脚 字符"/>
    <w:basedOn w:val="21"/>
    <w:link w:val="16"/>
    <w:qFormat/>
    <w:uiPriority w:val="99"/>
    <w:rPr>
      <w:sz w:val="18"/>
      <w:szCs w:val="18"/>
    </w:rPr>
  </w:style>
  <w:style w:type="character" w:customStyle="1" w:styleId="38">
    <w:name w:val="批注文字 字符"/>
    <w:basedOn w:val="21"/>
    <w:link w:val="9"/>
    <w:semiHidden/>
    <w:qFormat/>
    <w:uiPriority w:val="99"/>
    <w:rPr/>
  </w:style>
  <w:style w:type="character" w:customStyle="1" w:styleId="39">
    <w:name w:val="批注主题 字符"/>
    <w:basedOn w:val="38"/>
    <w:link w:val="8"/>
    <w:semiHidden/>
    <w:qFormat/>
    <w:uiPriority w:val="99"/>
    <w:rPr>
      <w:b/>
      <w:bCs/>
    </w:rPr>
  </w:style>
  <w:style w:type="character" w:customStyle="1" w:styleId="40">
    <w:name w:val="批注框文本 字符"/>
    <w:basedOn w:val="21"/>
    <w:link w:val="1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17</Pages>
  <Words>6960</Words>
  <Characters>7141</Characters>
  <Lines>45</Lines>
  <Paragraphs>12</Paragraphs>
  <ScaleCrop>false</ScaleCrop>
  <LinksUpToDate>false</LinksUpToDate>
  <CharactersWithSpaces>0</CharactersWithSpaces>
  <Application>WPS Office 专业版_9.1.0.4472_{F1E327BC-269C-435d-A152-05C5408002CA}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2021-01-25T02:31:00Z</dcterms:created>
  <dc:creator>邓宁</dc:creator>
  <cp:lastModifiedBy>Administrator</cp:lastModifiedBy>
  <cp:lastPrinted>2022-09-23T02:49:00Z</cp:lastPrinted>
  <dcterms:modified xsi:type="dcterms:W3CDTF">2023-12-23T08:05:17Z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  <property fmtid="{D5CDD505-2E9C-101B-9397-08002B2CF9AE}" pid="3" name="ICV">
    <vt:lpwstr>D6741A41CA72493CABBDB4CA0D77AEB8</vt:lpwstr>
  </property>
</Properties>
</file>