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方正小标宋简体" w:eastAsia="方正小标宋简体"/>
          <w:sz w:val="44"/>
          <w:szCs w:val="48"/>
        </w:rPr>
      </w:pPr>
    </w:p>
    <w:p>
      <w:pPr>
        <w:spacing w:after="120"/>
        <w:jc w:val="center"/>
        <w:rPr>
          <w:rFonts w:ascii="方正小标宋简体" w:eastAsia="方正小标宋简体"/>
          <w:sz w:val="44"/>
          <w:szCs w:val="48"/>
        </w:rPr>
      </w:pPr>
      <w:r>
        <w:rPr>
          <w:rFonts w:hint="eastAsia" w:ascii="方正小标宋简体" w:eastAsia="方正小标宋简体"/>
          <w:sz w:val="44"/>
          <w:szCs w:val="48"/>
        </w:rPr>
        <w:t xml:space="preserve">南宁威宁投资集团有限责任公司工会委员会 </w:t>
      </w: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202</w:t>
      </w:r>
      <w:r>
        <w:rPr>
          <w:rFonts w:hint="eastAsia" w:ascii="方正小标宋简体" w:eastAsia="方正小标宋简体"/>
          <w:bCs/>
          <w:sz w:val="44"/>
          <w:szCs w:val="44"/>
          <w:lang w:val="en-US" w:eastAsia="zh-CN"/>
        </w:rPr>
        <w:t>2</w:t>
      </w:r>
      <w:r>
        <w:rPr>
          <w:rFonts w:hint="eastAsia" w:ascii="方正小标宋简体" w:eastAsia="方正小标宋简体"/>
          <w:bCs/>
          <w:sz w:val="44"/>
          <w:szCs w:val="44"/>
        </w:rPr>
        <w:t>年员工体检项目</w:t>
      </w:r>
    </w:p>
    <w:p>
      <w:pPr>
        <w:spacing w:line="600" w:lineRule="exact"/>
        <w:jc w:val="center"/>
        <w:rPr>
          <w:rFonts w:ascii="方正小标宋简体" w:eastAsia="方正小标宋简体"/>
          <w:bCs/>
          <w:sz w:val="44"/>
          <w:szCs w:val="44"/>
        </w:rPr>
      </w:pPr>
    </w:p>
    <w:p>
      <w:pPr>
        <w:spacing w:line="600" w:lineRule="exact"/>
        <w:jc w:val="center"/>
        <w:rPr>
          <w:rFonts w:ascii="方正小标宋简体" w:eastAsia="方正小标宋简体"/>
          <w:bCs/>
          <w:sz w:val="44"/>
          <w:szCs w:val="44"/>
        </w:rPr>
      </w:pPr>
    </w:p>
    <w:p>
      <w:pPr>
        <w:spacing w:line="600" w:lineRule="exact"/>
        <w:jc w:val="center"/>
        <w:rPr>
          <w:rFonts w:ascii="方正小标宋简体" w:eastAsia="方正小标宋简体"/>
          <w:bCs/>
          <w:sz w:val="44"/>
          <w:szCs w:val="44"/>
        </w:rPr>
      </w:pPr>
    </w:p>
    <w:p>
      <w:pPr>
        <w:spacing w:line="600" w:lineRule="exact"/>
        <w:jc w:val="center"/>
        <w:rPr>
          <w:rFonts w:ascii="方正小标宋简体" w:eastAsia="方正小标宋简体"/>
          <w:bCs/>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采</w:t>
      </w: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购</w:t>
      </w: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文</w:t>
      </w: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件</w:t>
      </w:r>
    </w:p>
    <w:p>
      <w:pPr>
        <w:spacing w:line="480" w:lineRule="auto"/>
        <w:jc w:val="center"/>
        <w:rPr>
          <w:rFonts w:eastAsia="黑体"/>
          <w:bCs/>
          <w:sz w:val="44"/>
          <w:szCs w:val="44"/>
        </w:rPr>
      </w:pPr>
    </w:p>
    <w:p>
      <w:pPr>
        <w:spacing w:line="480" w:lineRule="auto"/>
        <w:rPr>
          <w:rFonts w:eastAsia="黑体"/>
          <w:b/>
          <w:bCs/>
          <w:sz w:val="28"/>
          <w:szCs w:val="28"/>
        </w:rPr>
      </w:pPr>
    </w:p>
    <w:p>
      <w:pPr>
        <w:pStyle w:val="2"/>
        <w:tabs>
          <w:tab w:val="right" w:leader="dot" w:pos="9219"/>
        </w:tabs>
        <w:rPr>
          <w:b/>
        </w:rPr>
      </w:pPr>
      <w:bookmarkStart w:id="0" w:name="_Toc461525293"/>
      <w:bookmarkStart w:id="1" w:name="_Toc79344386"/>
      <w:bookmarkStart w:id="2" w:name="_Toc27692"/>
      <w:bookmarkStart w:id="3" w:name="_Toc9980"/>
      <w:bookmarkStart w:id="4" w:name="_Toc21106"/>
      <w:bookmarkStart w:id="5" w:name="_Toc25905"/>
      <w:bookmarkStart w:id="6" w:name="_Toc18159"/>
      <w:bookmarkStart w:id="7" w:name="_Toc12363"/>
      <w:bookmarkStart w:id="8" w:name="_Toc14943"/>
      <w:bookmarkStart w:id="9" w:name="_Toc23188"/>
      <w:bookmarkStart w:id="10" w:name="_Toc4954"/>
      <w:bookmarkStart w:id="11" w:name="_Toc32122"/>
      <w:r>
        <w:rPr>
          <w:rFonts w:hint="eastAsia"/>
          <w:b/>
        </w:rPr>
        <w:t>目录</w:t>
      </w:r>
      <w:bookmarkEnd w:id="0"/>
      <w:bookmarkEnd w:id="1"/>
      <w:bookmarkEnd w:id="2"/>
      <w:bookmarkEnd w:id="3"/>
      <w:bookmarkEnd w:id="4"/>
      <w:bookmarkEnd w:id="5"/>
      <w:bookmarkEnd w:id="6"/>
      <w:bookmarkEnd w:id="7"/>
      <w:bookmarkEnd w:id="8"/>
      <w:bookmarkEnd w:id="9"/>
      <w:bookmarkEnd w:id="10"/>
      <w:bookmarkEnd w:id="11"/>
    </w:p>
    <w:p>
      <w:pPr>
        <w:pStyle w:val="18"/>
        <w:tabs>
          <w:tab w:val="right" w:leader="dot" w:pos="9209"/>
        </w:tabs>
        <w:rPr>
          <w:rFonts w:asciiTheme="minorHAnsi" w:hAnsiTheme="minorHAnsi" w:eastAsiaTheme="minorEastAsia" w:cstheme="minorBidi"/>
          <w:sz w:val="28"/>
          <w:szCs w:val="28"/>
        </w:rPr>
      </w:pPr>
      <w:r>
        <w:rPr>
          <w:rFonts w:cs="宋体" w:asciiTheme="minorEastAsia" w:hAnsiTheme="minorEastAsia" w:eastAsiaTheme="minorEastAsia"/>
          <w:sz w:val="28"/>
          <w:szCs w:val="28"/>
        </w:rPr>
        <w:fldChar w:fldCharType="begin"/>
      </w:r>
      <w:r>
        <w:rPr>
          <w:rFonts w:cs="宋体" w:asciiTheme="minorEastAsia" w:hAnsiTheme="minorEastAsia" w:eastAsiaTheme="minorEastAsia"/>
          <w:sz w:val="28"/>
          <w:szCs w:val="28"/>
        </w:rPr>
        <w:instrText xml:space="preserve"> TOC \o "1-2" \h \z \u </w:instrText>
      </w:r>
      <w:r>
        <w:rPr>
          <w:rFonts w:cs="宋体" w:asciiTheme="minorEastAsia" w:hAnsiTheme="minorEastAsia" w:eastAsiaTheme="minorEastAsia"/>
          <w:sz w:val="28"/>
          <w:szCs w:val="28"/>
        </w:rPr>
        <w:fldChar w:fldCharType="separate"/>
      </w:r>
    </w:p>
    <w:p>
      <w:pPr>
        <w:pStyle w:val="18"/>
        <w:tabs>
          <w:tab w:val="right" w:leader="dot" w:pos="9209"/>
        </w:tabs>
        <w:rPr>
          <w:rFonts w:asciiTheme="minorHAnsi" w:hAnsiTheme="minorHAnsi" w:eastAsiaTheme="minorEastAsia" w:cstheme="minorBidi"/>
          <w:sz w:val="28"/>
          <w:szCs w:val="28"/>
        </w:rPr>
      </w:pPr>
      <w:r>
        <w:fldChar w:fldCharType="begin"/>
      </w:r>
      <w:r>
        <w:instrText xml:space="preserve"> HYPERLINK \l "_Toc79344387" </w:instrText>
      </w:r>
      <w:r>
        <w:fldChar w:fldCharType="separate"/>
      </w:r>
      <w:r>
        <w:rPr>
          <w:rStyle w:val="31"/>
          <w:rFonts w:ascii="宋体" w:hAnsi="宋体" w:cs="宋体"/>
          <w:sz w:val="28"/>
          <w:szCs w:val="28"/>
        </w:rPr>
        <w:t>第一章 采购须知</w:t>
      </w:r>
      <w:r>
        <w:rPr>
          <w:sz w:val="28"/>
          <w:szCs w:val="28"/>
        </w:rPr>
        <w:tab/>
      </w:r>
      <w:r>
        <w:rPr>
          <w:sz w:val="28"/>
          <w:szCs w:val="28"/>
        </w:rPr>
        <w:fldChar w:fldCharType="begin"/>
      </w:r>
      <w:r>
        <w:rPr>
          <w:sz w:val="28"/>
          <w:szCs w:val="28"/>
        </w:rPr>
        <w:instrText xml:space="preserve"> PAGEREF _Toc79344387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22"/>
        <w:tabs>
          <w:tab w:val="right" w:leader="dot" w:pos="9209"/>
        </w:tabs>
        <w:rPr>
          <w:rFonts w:asciiTheme="minorHAnsi" w:hAnsiTheme="minorHAnsi" w:eastAsiaTheme="minorEastAsia" w:cstheme="minorBidi"/>
          <w:sz w:val="28"/>
          <w:szCs w:val="28"/>
        </w:rPr>
      </w:pPr>
      <w:r>
        <w:fldChar w:fldCharType="begin"/>
      </w:r>
      <w:r>
        <w:instrText xml:space="preserve"> HYPERLINK \l "_Toc79344388" </w:instrText>
      </w:r>
      <w:r>
        <w:fldChar w:fldCharType="separate"/>
      </w:r>
      <w:r>
        <w:rPr>
          <w:rStyle w:val="31"/>
          <w:sz w:val="28"/>
          <w:szCs w:val="28"/>
        </w:rPr>
        <w:t>前附表</w:t>
      </w:r>
      <w:r>
        <w:rPr>
          <w:sz w:val="28"/>
          <w:szCs w:val="28"/>
        </w:rPr>
        <w:tab/>
      </w:r>
      <w:r>
        <w:rPr>
          <w:sz w:val="28"/>
          <w:szCs w:val="28"/>
        </w:rPr>
        <w:fldChar w:fldCharType="begin"/>
      </w:r>
      <w:r>
        <w:rPr>
          <w:sz w:val="28"/>
          <w:szCs w:val="28"/>
        </w:rPr>
        <w:instrText xml:space="preserve"> PAGEREF _Toc79344388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22"/>
        <w:tabs>
          <w:tab w:val="right" w:leader="dot" w:pos="9209"/>
        </w:tabs>
        <w:rPr>
          <w:rFonts w:asciiTheme="minorHAnsi" w:hAnsiTheme="minorHAnsi" w:eastAsiaTheme="minorEastAsia" w:cstheme="minorBidi"/>
          <w:sz w:val="28"/>
          <w:szCs w:val="28"/>
        </w:rPr>
      </w:pPr>
      <w:r>
        <w:fldChar w:fldCharType="begin"/>
      </w:r>
      <w:r>
        <w:instrText xml:space="preserve"> HYPERLINK \l "_Toc79344389" </w:instrText>
      </w:r>
      <w:r>
        <w:fldChar w:fldCharType="separate"/>
      </w:r>
      <w:r>
        <w:rPr>
          <w:rStyle w:val="31"/>
          <w:sz w:val="28"/>
          <w:szCs w:val="28"/>
        </w:rPr>
        <w:t>一、总则</w:t>
      </w:r>
      <w:r>
        <w:rPr>
          <w:sz w:val="28"/>
          <w:szCs w:val="28"/>
        </w:rPr>
        <w:tab/>
      </w:r>
      <w:r>
        <w:rPr>
          <w:sz w:val="28"/>
          <w:szCs w:val="28"/>
        </w:rPr>
        <w:fldChar w:fldCharType="begin"/>
      </w:r>
      <w:r>
        <w:rPr>
          <w:sz w:val="28"/>
          <w:szCs w:val="28"/>
        </w:rPr>
        <w:instrText xml:space="preserve"> PAGEREF _Toc79344389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22"/>
        <w:tabs>
          <w:tab w:val="right" w:leader="dot" w:pos="9209"/>
        </w:tabs>
        <w:rPr>
          <w:rFonts w:asciiTheme="minorHAnsi" w:hAnsiTheme="minorHAnsi" w:eastAsiaTheme="minorEastAsia" w:cstheme="minorBidi"/>
          <w:sz w:val="28"/>
          <w:szCs w:val="28"/>
        </w:rPr>
      </w:pPr>
      <w:r>
        <w:fldChar w:fldCharType="begin"/>
      </w:r>
      <w:r>
        <w:instrText xml:space="preserve"> HYPERLINK \l "_Toc79344390" </w:instrText>
      </w:r>
      <w:r>
        <w:fldChar w:fldCharType="separate"/>
      </w:r>
      <w:r>
        <w:rPr>
          <w:rStyle w:val="31"/>
          <w:sz w:val="28"/>
          <w:szCs w:val="28"/>
        </w:rPr>
        <w:t>二、采购文件</w:t>
      </w:r>
      <w:r>
        <w:rPr>
          <w:sz w:val="28"/>
          <w:szCs w:val="28"/>
        </w:rPr>
        <w:tab/>
      </w:r>
      <w:r>
        <w:rPr>
          <w:sz w:val="28"/>
          <w:szCs w:val="28"/>
        </w:rPr>
        <w:fldChar w:fldCharType="begin"/>
      </w:r>
      <w:r>
        <w:rPr>
          <w:sz w:val="28"/>
          <w:szCs w:val="28"/>
        </w:rPr>
        <w:instrText xml:space="preserve"> PAGEREF _Toc79344390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22"/>
        <w:tabs>
          <w:tab w:val="right" w:leader="dot" w:pos="9209"/>
        </w:tabs>
        <w:rPr>
          <w:rFonts w:asciiTheme="minorHAnsi" w:hAnsiTheme="minorHAnsi" w:eastAsiaTheme="minorEastAsia" w:cstheme="minorBidi"/>
          <w:sz w:val="28"/>
          <w:szCs w:val="28"/>
        </w:rPr>
      </w:pPr>
      <w:r>
        <w:fldChar w:fldCharType="begin"/>
      </w:r>
      <w:r>
        <w:instrText xml:space="preserve"> HYPERLINK \l "_Toc79344391" </w:instrText>
      </w:r>
      <w:r>
        <w:fldChar w:fldCharType="separate"/>
      </w:r>
      <w:r>
        <w:rPr>
          <w:rStyle w:val="31"/>
          <w:sz w:val="28"/>
          <w:szCs w:val="28"/>
        </w:rPr>
        <w:t>三、</w:t>
      </w:r>
      <w:bookmarkStart w:id="335" w:name="_GoBack"/>
      <w:bookmarkEnd w:id="335"/>
      <w:r>
        <w:rPr>
          <w:rStyle w:val="31"/>
          <w:sz w:val="28"/>
          <w:szCs w:val="28"/>
        </w:rPr>
        <w:t>报价说明</w:t>
      </w:r>
      <w:r>
        <w:rPr>
          <w:sz w:val="28"/>
          <w:szCs w:val="28"/>
        </w:rPr>
        <w:tab/>
      </w:r>
      <w:r>
        <w:rPr>
          <w:sz w:val="28"/>
          <w:szCs w:val="28"/>
        </w:rPr>
        <w:fldChar w:fldCharType="begin"/>
      </w:r>
      <w:r>
        <w:rPr>
          <w:sz w:val="28"/>
          <w:szCs w:val="28"/>
        </w:rPr>
        <w:instrText xml:space="preserve"> PAGEREF _Toc79344391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22"/>
        <w:tabs>
          <w:tab w:val="right" w:leader="dot" w:pos="9209"/>
        </w:tabs>
        <w:rPr>
          <w:rFonts w:asciiTheme="minorHAnsi" w:hAnsiTheme="minorHAnsi" w:eastAsiaTheme="minorEastAsia" w:cstheme="minorBidi"/>
          <w:sz w:val="28"/>
          <w:szCs w:val="28"/>
        </w:rPr>
      </w:pPr>
      <w:r>
        <w:fldChar w:fldCharType="begin"/>
      </w:r>
      <w:r>
        <w:instrText xml:space="preserve"> HYPERLINK \l "_Toc79344392" </w:instrText>
      </w:r>
      <w:r>
        <w:fldChar w:fldCharType="separate"/>
      </w:r>
      <w:r>
        <w:rPr>
          <w:rStyle w:val="31"/>
          <w:sz w:val="28"/>
          <w:szCs w:val="28"/>
        </w:rPr>
        <w:t>四、采购申请文件的编制</w:t>
      </w:r>
      <w:r>
        <w:rPr>
          <w:sz w:val="28"/>
          <w:szCs w:val="28"/>
        </w:rPr>
        <w:tab/>
      </w:r>
      <w:r>
        <w:rPr>
          <w:sz w:val="28"/>
          <w:szCs w:val="28"/>
        </w:rPr>
        <w:fldChar w:fldCharType="begin"/>
      </w:r>
      <w:r>
        <w:rPr>
          <w:sz w:val="28"/>
          <w:szCs w:val="28"/>
        </w:rPr>
        <w:instrText xml:space="preserve"> PAGEREF _Toc79344392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22"/>
        <w:tabs>
          <w:tab w:val="right" w:leader="dot" w:pos="9209"/>
        </w:tabs>
        <w:rPr>
          <w:rFonts w:asciiTheme="minorHAnsi" w:hAnsiTheme="minorHAnsi" w:eastAsiaTheme="minorEastAsia" w:cstheme="minorBidi"/>
          <w:sz w:val="28"/>
          <w:szCs w:val="28"/>
        </w:rPr>
      </w:pPr>
      <w:r>
        <w:fldChar w:fldCharType="begin"/>
      </w:r>
      <w:r>
        <w:instrText xml:space="preserve"> HYPERLINK \l "_Toc79344393" </w:instrText>
      </w:r>
      <w:r>
        <w:fldChar w:fldCharType="separate"/>
      </w:r>
      <w:r>
        <w:rPr>
          <w:rStyle w:val="31"/>
          <w:sz w:val="28"/>
          <w:szCs w:val="28"/>
        </w:rPr>
        <w:t>五、采购申请文件的递交</w:t>
      </w:r>
      <w:r>
        <w:rPr>
          <w:sz w:val="28"/>
          <w:szCs w:val="28"/>
        </w:rPr>
        <w:tab/>
      </w:r>
      <w:r>
        <w:rPr>
          <w:sz w:val="28"/>
          <w:szCs w:val="28"/>
        </w:rPr>
        <w:fldChar w:fldCharType="begin"/>
      </w:r>
      <w:r>
        <w:rPr>
          <w:sz w:val="28"/>
          <w:szCs w:val="28"/>
        </w:rPr>
        <w:instrText xml:space="preserve"> PAGEREF _Toc79344393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22"/>
        <w:tabs>
          <w:tab w:val="right" w:leader="dot" w:pos="9209"/>
        </w:tabs>
        <w:rPr>
          <w:rFonts w:asciiTheme="minorHAnsi" w:hAnsiTheme="minorHAnsi" w:eastAsiaTheme="minorEastAsia" w:cstheme="minorBidi"/>
          <w:sz w:val="28"/>
          <w:szCs w:val="28"/>
        </w:rPr>
      </w:pPr>
      <w:r>
        <w:fldChar w:fldCharType="begin"/>
      </w:r>
      <w:r>
        <w:instrText xml:space="preserve"> HYPERLINK \l "_Toc79344394" </w:instrText>
      </w:r>
      <w:r>
        <w:fldChar w:fldCharType="separate"/>
      </w:r>
      <w:r>
        <w:rPr>
          <w:rStyle w:val="31"/>
          <w:sz w:val="28"/>
          <w:szCs w:val="28"/>
        </w:rPr>
        <w:t>六、评比</w:t>
      </w:r>
      <w:r>
        <w:rPr>
          <w:sz w:val="28"/>
          <w:szCs w:val="28"/>
        </w:rPr>
        <w:tab/>
      </w:r>
      <w:r>
        <w:rPr>
          <w:sz w:val="28"/>
          <w:szCs w:val="28"/>
        </w:rPr>
        <w:fldChar w:fldCharType="begin"/>
      </w:r>
      <w:r>
        <w:rPr>
          <w:sz w:val="28"/>
          <w:szCs w:val="28"/>
        </w:rPr>
        <w:instrText xml:space="preserve"> PAGEREF _Toc79344394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22"/>
        <w:tabs>
          <w:tab w:val="right" w:leader="dot" w:pos="9209"/>
        </w:tabs>
        <w:rPr>
          <w:rFonts w:asciiTheme="minorHAnsi" w:hAnsiTheme="minorHAnsi" w:eastAsiaTheme="minorEastAsia" w:cstheme="minorBidi"/>
          <w:sz w:val="28"/>
          <w:szCs w:val="28"/>
        </w:rPr>
      </w:pPr>
      <w:r>
        <w:fldChar w:fldCharType="begin"/>
      </w:r>
      <w:r>
        <w:instrText xml:space="preserve"> HYPERLINK \l "_Toc79344395" </w:instrText>
      </w:r>
      <w:r>
        <w:fldChar w:fldCharType="separate"/>
      </w:r>
      <w:r>
        <w:rPr>
          <w:rStyle w:val="31"/>
          <w:rFonts w:cs="宋体" w:asciiTheme="minorEastAsia" w:hAnsiTheme="minorEastAsia"/>
          <w:sz w:val="28"/>
          <w:szCs w:val="28"/>
        </w:rPr>
        <w:t>七、授予合同</w:t>
      </w:r>
      <w:r>
        <w:rPr>
          <w:sz w:val="28"/>
          <w:szCs w:val="28"/>
        </w:rPr>
        <w:tab/>
      </w:r>
      <w:r>
        <w:rPr>
          <w:sz w:val="28"/>
          <w:szCs w:val="28"/>
        </w:rPr>
        <w:fldChar w:fldCharType="begin"/>
      </w:r>
      <w:r>
        <w:rPr>
          <w:sz w:val="28"/>
          <w:szCs w:val="28"/>
        </w:rPr>
        <w:instrText xml:space="preserve"> PAGEREF _Toc79344395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8"/>
        <w:tabs>
          <w:tab w:val="right" w:leader="dot" w:pos="9209"/>
        </w:tabs>
        <w:rPr>
          <w:rFonts w:asciiTheme="minorHAnsi" w:hAnsiTheme="minorHAnsi" w:eastAsiaTheme="minorEastAsia" w:cstheme="minorBidi"/>
          <w:sz w:val="28"/>
          <w:szCs w:val="28"/>
        </w:rPr>
      </w:pPr>
      <w:r>
        <w:fldChar w:fldCharType="begin"/>
      </w:r>
      <w:r>
        <w:instrText xml:space="preserve"> HYPERLINK \l "_Toc79344396" </w:instrText>
      </w:r>
      <w:r>
        <w:fldChar w:fldCharType="separate"/>
      </w:r>
      <w:r>
        <w:rPr>
          <w:rStyle w:val="31"/>
          <w:sz w:val="28"/>
          <w:szCs w:val="28"/>
        </w:rPr>
        <w:t>第二章</w:t>
      </w:r>
      <w:r>
        <w:rPr>
          <w:rStyle w:val="31"/>
          <w:rFonts w:hint="eastAsia"/>
          <w:sz w:val="28"/>
          <w:szCs w:val="28"/>
          <w:lang w:val="en-US" w:eastAsia="zh-CN"/>
        </w:rPr>
        <w:t xml:space="preserve"> </w:t>
      </w:r>
      <w:r>
        <w:rPr>
          <w:rStyle w:val="31"/>
          <w:sz w:val="28"/>
          <w:szCs w:val="28"/>
        </w:rPr>
        <w:t>合同条款</w:t>
      </w:r>
      <w:r>
        <w:rPr>
          <w:sz w:val="28"/>
          <w:szCs w:val="28"/>
        </w:rPr>
        <w:tab/>
      </w:r>
      <w:r>
        <w:rPr>
          <w:sz w:val="28"/>
          <w:szCs w:val="28"/>
        </w:rPr>
        <w:fldChar w:fldCharType="begin"/>
      </w:r>
      <w:r>
        <w:rPr>
          <w:sz w:val="28"/>
          <w:szCs w:val="28"/>
        </w:rPr>
        <w:instrText xml:space="preserve"> PAGEREF _Toc79344396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8"/>
        <w:tabs>
          <w:tab w:val="right" w:leader="dot" w:pos="9209"/>
        </w:tabs>
        <w:rPr>
          <w:rFonts w:asciiTheme="minorHAnsi" w:hAnsiTheme="minorHAnsi" w:eastAsiaTheme="minorEastAsia" w:cstheme="minorBidi"/>
          <w:sz w:val="28"/>
          <w:szCs w:val="28"/>
        </w:rPr>
      </w:pPr>
      <w:r>
        <w:fldChar w:fldCharType="begin"/>
      </w:r>
      <w:r>
        <w:instrText xml:space="preserve"> HYPERLINK \l "_Toc79344397" </w:instrText>
      </w:r>
      <w:r>
        <w:fldChar w:fldCharType="separate"/>
      </w:r>
      <w:r>
        <w:rPr>
          <w:rStyle w:val="31"/>
          <w:rFonts w:ascii="宋体" w:hAnsi="宋体" w:cs="宋体"/>
          <w:sz w:val="28"/>
          <w:szCs w:val="28"/>
        </w:rPr>
        <w:t>第三章 采购申请文件（格式）</w:t>
      </w:r>
      <w:r>
        <w:rPr>
          <w:sz w:val="28"/>
          <w:szCs w:val="28"/>
        </w:rPr>
        <w:tab/>
      </w:r>
      <w:r>
        <w:rPr>
          <w:sz w:val="28"/>
          <w:szCs w:val="28"/>
        </w:rPr>
        <w:fldChar w:fldCharType="begin"/>
      </w:r>
      <w:r>
        <w:rPr>
          <w:sz w:val="28"/>
          <w:szCs w:val="28"/>
        </w:rPr>
        <w:instrText xml:space="preserve"> PAGEREF _Toc79344397 \h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22"/>
        <w:tabs>
          <w:tab w:val="right" w:leader="dot" w:pos="9209"/>
        </w:tabs>
        <w:rPr>
          <w:rFonts w:asciiTheme="minorHAnsi" w:hAnsiTheme="minorHAnsi" w:eastAsiaTheme="minorEastAsia" w:cstheme="minorBidi"/>
          <w:sz w:val="28"/>
          <w:szCs w:val="28"/>
        </w:rPr>
      </w:pPr>
      <w:r>
        <w:fldChar w:fldCharType="begin"/>
      </w:r>
      <w:r>
        <w:instrText xml:space="preserve"> HYPERLINK \l "_Toc79344398" </w:instrText>
      </w:r>
      <w:r>
        <w:fldChar w:fldCharType="separate"/>
      </w:r>
      <w:r>
        <w:rPr>
          <w:rStyle w:val="31"/>
          <w:sz w:val="28"/>
          <w:szCs w:val="28"/>
        </w:rPr>
        <w:t>一、资格审查文件目录</w:t>
      </w:r>
      <w:r>
        <w:rPr>
          <w:sz w:val="28"/>
          <w:szCs w:val="28"/>
        </w:rPr>
        <w:tab/>
      </w:r>
      <w:r>
        <w:rPr>
          <w:sz w:val="28"/>
          <w:szCs w:val="28"/>
        </w:rPr>
        <w:fldChar w:fldCharType="begin"/>
      </w:r>
      <w:r>
        <w:rPr>
          <w:sz w:val="28"/>
          <w:szCs w:val="28"/>
        </w:rPr>
        <w:instrText xml:space="preserve"> PAGEREF _Toc79344398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22"/>
        <w:tabs>
          <w:tab w:val="right" w:leader="dot" w:pos="9209"/>
        </w:tabs>
        <w:rPr>
          <w:rFonts w:asciiTheme="minorHAnsi" w:hAnsiTheme="minorHAnsi" w:eastAsiaTheme="minorEastAsia" w:cstheme="minorBidi"/>
          <w:sz w:val="28"/>
          <w:szCs w:val="28"/>
        </w:rPr>
      </w:pPr>
      <w:r>
        <w:fldChar w:fldCharType="begin"/>
      </w:r>
      <w:r>
        <w:instrText xml:space="preserve"> HYPERLINK \l "_Toc79344399" </w:instrText>
      </w:r>
      <w:r>
        <w:fldChar w:fldCharType="separate"/>
      </w:r>
      <w:r>
        <w:rPr>
          <w:rStyle w:val="31"/>
          <w:sz w:val="28"/>
          <w:szCs w:val="28"/>
        </w:rPr>
        <w:t>二、技术部分材料目录</w:t>
      </w:r>
      <w:r>
        <w:rPr>
          <w:sz w:val="28"/>
          <w:szCs w:val="28"/>
        </w:rPr>
        <w:tab/>
      </w:r>
      <w:r>
        <w:rPr>
          <w:sz w:val="28"/>
          <w:szCs w:val="28"/>
        </w:rPr>
        <w:fldChar w:fldCharType="begin"/>
      </w:r>
      <w:r>
        <w:rPr>
          <w:sz w:val="28"/>
          <w:szCs w:val="28"/>
        </w:rPr>
        <w:instrText xml:space="preserve"> PAGEREF _Toc79344399 \h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22"/>
        <w:tabs>
          <w:tab w:val="right" w:leader="dot" w:pos="9209"/>
        </w:tabs>
        <w:rPr>
          <w:rFonts w:asciiTheme="minorHAnsi" w:hAnsiTheme="minorHAnsi" w:eastAsiaTheme="minorEastAsia" w:cstheme="minorBidi"/>
          <w:sz w:val="28"/>
          <w:szCs w:val="28"/>
        </w:rPr>
      </w:pPr>
      <w:r>
        <w:fldChar w:fldCharType="begin"/>
      </w:r>
      <w:r>
        <w:instrText xml:space="preserve"> HYPERLINK \l "_Toc79344400" </w:instrText>
      </w:r>
      <w:r>
        <w:fldChar w:fldCharType="separate"/>
      </w:r>
      <w:r>
        <w:rPr>
          <w:rStyle w:val="31"/>
          <w:sz w:val="28"/>
          <w:szCs w:val="28"/>
        </w:rPr>
        <w:t>三、商务部分材料目录</w:t>
      </w:r>
      <w:r>
        <w:rPr>
          <w:sz w:val="28"/>
          <w:szCs w:val="28"/>
        </w:rPr>
        <w:tab/>
      </w:r>
      <w:r>
        <w:rPr>
          <w:sz w:val="28"/>
          <w:szCs w:val="28"/>
        </w:rPr>
        <w:fldChar w:fldCharType="begin"/>
      </w:r>
      <w:r>
        <w:rPr>
          <w:sz w:val="28"/>
          <w:szCs w:val="28"/>
        </w:rPr>
        <w:instrText xml:space="preserve"> PAGEREF _Toc79344400 \h </w:instrText>
      </w:r>
      <w:r>
        <w:rPr>
          <w:sz w:val="28"/>
          <w:szCs w:val="28"/>
        </w:rPr>
        <w:fldChar w:fldCharType="separate"/>
      </w:r>
      <w:r>
        <w:rPr>
          <w:sz w:val="28"/>
          <w:szCs w:val="28"/>
        </w:rPr>
        <w:t>45</w:t>
      </w:r>
      <w:r>
        <w:rPr>
          <w:sz w:val="28"/>
          <w:szCs w:val="28"/>
        </w:rPr>
        <w:fldChar w:fldCharType="end"/>
      </w:r>
      <w:r>
        <w:rPr>
          <w:sz w:val="28"/>
          <w:szCs w:val="28"/>
        </w:rPr>
        <w:fldChar w:fldCharType="end"/>
      </w:r>
    </w:p>
    <w:p>
      <w:pPr>
        <w:spacing w:line="600" w:lineRule="exact"/>
        <w:jc w:val="left"/>
        <w:rPr>
          <w:rFonts w:cs="宋体" w:asciiTheme="minorEastAsia" w:hAnsiTheme="minorEastAsia"/>
          <w:sz w:val="28"/>
          <w:szCs w:val="28"/>
        </w:rPr>
      </w:pPr>
      <w:r>
        <w:rPr>
          <w:rFonts w:cs="宋体" w:asciiTheme="minorEastAsia" w:hAnsiTheme="minorEastAsia"/>
          <w:sz w:val="28"/>
          <w:szCs w:val="28"/>
        </w:rPr>
        <w:fldChar w:fldCharType="end"/>
      </w:r>
    </w:p>
    <w:p>
      <w:pPr>
        <w:spacing w:line="600" w:lineRule="exact"/>
        <w:jc w:val="left"/>
        <w:rPr>
          <w:rFonts w:cs="宋体" w:asciiTheme="minorEastAsia" w:hAnsiTheme="minorEastAsia"/>
          <w:sz w:val="28"/>
          <w:szCs w:val="28"/>
        </w:rPr>
      </w:pPr>
    </w:p>
    <w:p>
      <w:pPr>
        <w:spacing w:line="600" w:lineRule="exact"/>
        <w:jc w:val="left"/>
        <w:rPr>
          <w:rFonts w:cs="宋体" w:asciiTheme="minorEastAsia" w:hAnsiTheme="minorEastAsia"/>
          <w:sz w:val="28"/>
          <w:szCs w:val="28"/>
        </w:rPr>
      </w:pPr>
    </w:p>
    <w:p>
      <w:pPr>
        <w:spacing w:line="600" w:lineRule="exact"/>
        <w:jc w:val="left"/>
        <w:rPr>
          <w:rFonts w:cs="宋体" w:asciiTheme="minorEastAsia" w:hAnsiTheme="minorEastAsia"/>
          <w:sz w:val="28"/>
          <w:szCs w:val="28"/>
        </w:rPr>
      </w:pPr>
    </w:p>
    <w:p>
      <w:pPr>
        <w:spacing w:line="600" w:lineRule="exact"/>
        <w:jc w:val="left"/>
        <w:rPr>
          <w:rFonts w:ascii="宋体" w:hAnsi="宋体" w:cs="宋体"/>
          <w:szCs w:val="28"/>
        </w:rPr>
      </w:pPr>
    </w:p>
    <w:p>
      <w:pPr>
        <w:pStyle w:val="2"/>
        <w:rPr>
          <w:rFonts w:ascii="宋体" w:hAnsi="宋体" w:cs="宋体"/>
          <w:szCs w:val="28"/>
        </w:rPr>
        <w:sectPr>
          <w:pgSz w:w="11906" w:h="16838"/>
          <w:pgMar w:top="1440" w:right="1440" w:bottom="1440" w:left="1247" w:header="851" w:footer="992" w:gutter="0"/>
          <w:pgNumType w:start="1"/>
          <w:cols w:space="720" w:num="1"/>
          <w:titlePg/>
          <w:docGrid w:type="linesAndChars" w:linePitch="312" w:charSpace="0"/>
        </w:sectPr>
      </w:pPr>
      <w:bookmarkStart w:id="12" w:name="_Toc14897"/>
      <w:bookmarkStart w:id="13" w:name="_Toc14177"/>
      <w:bookmarkStart w:id="14" w:name="_Toc24752"/>
      <w:bookmarkStart w:id="15" w:name="_Toc24235"/>
      <w:bookmarkStart w:id="16" w:name="_Toc32556"/>
      <w:bookmarkStart w:id="17" w:name="_Toc11052"/>
      <w:bookmarkStart w:id="18" w:name="_Toc9092"/>
      <w:bookmarkStart w:id="19" w:name="_Toc27762"/>
      <w:bookmarkStart w:id="20" w:name="_Toc79344387"/>
      <w:bookmarkStart w:id="21" w:name="_Toc12557"/>
      <w:bookmarkStart w:id="22" w:name="_Toc32719"/>
      <w:bookmarkStart w:id="23" w:name="_Toc20342"/>
      <w:bookmarkStart w:id="24" w:name="_Toc30578"/>
      <w:bookmarkStart w:id="25" w:name="_Toc461525294"/>
    </w:p>
    <w:p>
      <w:pPr>
        <w:pStyle w:val="2"/>
        <w:rPr>
          <w:rFonts w:ascii="宋体" w:hAnsi="宋体" w:cs="宋体"/>
          <w:szCs w:val="28"/>
        </w:rPr>
      </w:pPr>
      <w:r>
        <w:rPr>
          <w:rFonts w:hint="eastAsia" w:ascii="宋体" w:hAnsi="宋体" w:cs="宋体"/>
          <w:szCs w:val="28"/>
        </w:rPr>
        <w:t>第一章 采购须知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4"/>
        <w:rPr>
          <w:b/>
        </w:rPr>
      </w:pPr>
      <w:bookmarkStart w:id="26" w:name="_Toc24239"/>
      <w:bookmarkStart w:id="27" w:name="_Toc14510"/>
      <w:bookmarkStart w:id="28" w:name="_Toc18263"/>
      <w:bookmarkStart w:id="29" w:name="_Toc11337"/>
      <w:bookmarkStart w:id="30" w:name="_Toc31166"/>
      <w:bookmarkStart w:id="31" w:name="_Toc11329"/>
      <w:bookmarkStart w:id="32" w:name="_Toc17641"/>
      <w:bookmarkStart w:id="33" w:name="_Toc17254"/>
      <w:bookmarkStart w:id="34" w:name="_Toc21327"/>
      <w:bookmarkStart w:id="35" w:name="_Toc32591"/>
      <w:bookmarkStart w:id="36" w:name="_Toc2242"/>
      <w:bookmarkStart w:id="37" w:name="_Toc79344388"/>
      <w:bookmarkStart w:id="38" w:name="_Toc461525295"/>
      <w:bookmarkStart w:id="39" w:name="_Toc2162"/>
      <w: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cs="宋体" w:asciiTheme="minorEastAsia" w:hAnsiTheme="minorEastAsia"/>
                <w:b/>
                <w:sz w:val="24"/>
                <w:szCs w:val="24"/>
              </w:rPr>
            </w:pPr>
            <w:r>
              <w:rPr>
                <w:rFonts w:hint="eastAsia" w:cs="宋体" w:asciiTheme="minorEastAsia" w:hAnsiTheme="minorEastAsia"/>
                <w:b/>
                <w:sz w:val="24"/>
                <w:szCs w:val="24"/>
              </w:rPr>
              <w:t>序号</w:t>
            </w:r>
          </w:p>
        </w:tc>
        <w:tc>
          <w:tcPr>
            <w:tcW w:w="1732" w:type="dxa"/>
            <w:vAlign w:val="center"/>
          </w:tcPr>
          <w:p>
            <w:pPr>
              <w:jc w:val="center"/>
              <w:rPr>
                <w:rFonts w:cs="宋体" w:asciiTheme="minorEastAsia" w:hAnsiTheme="minorEastAsia"/>
                <w:b/>
                <w:sz w:val="24"/>
                <w:szCs w:val="24"/>
              </w:rPr>
            </w:pPr>
          </w:p>
        </w:tc>
        <w:tc>
          <w:tcPr>
            <w:tcW w:w="6762" w:type="dxa"/>
          </w:tcPr>
          <w:p>
            <w:pPr>
              <w:spacing w:line="360" w:lineRule="auto"/>
              <w:jc w:val="center"/>
              <w:rPr>
                <w:rFonts w:cs="宋体" w:asciiTheme="minorEastAsia" w:hAnsiTheme="minorEastAsia"/>
                <w:b/>
                <w:sz w:val="24"/>
                <w:szCs w:val="24"/>
              </w:rPr>
            </w:pPr>
            <w:r>
              <w:rPr>
                <w:rFonts w:hint="eastAsia" w:cs="宋体" w:asciiTheme="minorEastAsia" w:hAnsiTheme="minorEastAsia"/>
                <w:b/>
                <w:sz w:val="24"/>
                <w:szCs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7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1732" w:type="dxa"/>
            <w:vAlign w:val="center"/>
          </w:tcPr>
          <w:p>
            <w:pPr>
              <w:jc w:val="left"/>
              <w:rPr>
                <w:rFonts w:cs="宋体" w:asciiTheme="minorEastAsia" w:hAnsiTheme="minorEastAsia"/>
                <w:sz w:val="24"/>
                <w:szCs w:val="24"/>
              </w:rPr>
            </w:pPr>
            <w:r>
              <w:rPr>
                <w:rFonts w:hint="eastAsia" w:cs="宋体" w:asciiTheme="minorEastAsia" w:hAnsiTheme="minorEastAsia"/>
                <w:sz w:val="24"/>
                <w:szCs w:val="24"/>
              </w:rPr>
              <w:t>项目名称</w:t>
            </w:r>
          </w:p>
        </w:tc>
        <w:tc>
          <w:tcPr>
            <w:tcW w:w="6762" w:type="dxa"/>
            <w:vAlign w:val="center"/>
          </w:tcPr>
          <w:p>
            <w:pPr>
              <w:ind w:right="-3"/>
              <w:jc w:val="left"/>
              <w:rPr>
                <w:rFonts w:cs="宋体" w:asciiTheme="minorEastAsia" w:hAnsiTheme="minorEastAsia"/>
                <w:sz w:val="24"/>
                <w:szCs w:val="24"/>
              </w:rPr>
            </w:pPr>
            <w:r>
              <w:rPr>
                <w:rFonts w:hint="eastAsia" w:asciiTheme="minorEastAsia" w:hAnsiTheme="minorEastAsia"/>
                <w:sz w:val="24"/>
                <w:szCs w:val="24"/>
              </w:rPr>
              <w:t>南宁威宁投资集团有限责任公司</w:t>
            </w:r>
            <w:r>
              <w:rPr>
                <w:rFonts w:hint="eastAsia" w:asciiTheme="minorEastAsia" w:hAnsiTheme="minorEastAsia"/>
                <w:bCs/>
                <w:sz w:val="24"/>
                <w:szCs w:val="24"/>
              </w:rPr>
              <w:t>202</w:t>
            </w:r>
            <w:r>
              <w:rPr>
                <w:rFonts w:hint="eastAsia" w:asciiTheme="minorEastAsia" w:hAnsiTheme="minorEastAsia"/>
                <w:bCs/>
                <w:sz w:val="24"/>
                <w:szCs w:val="24"/>
                <w:lang w:val="en-US" w:eastAsia="zh-CN"/>
              </w:rPr>
              <w:t>2</w:t>
            </w:r>
            <w:r>
              <w:rPr>
                <w:rFonts w:hint="eastAsia" w:asciiTheme="minorEastAsia" w:hAnsiTheme="minorEastAsia"/>
                <w:bCs/>
                <w:sz w:val="24"/>
                <w:szCs w:val="24"/>
              </w:rPr>
              <w:t>年员工体检项目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trPr>
        <w:tc>
          <w:tcPr>
            <w:tcW w:w="97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c>
          <w:tcPr>
            <w:tcW w:w="1732" w:type="dxa"/>
            <w:vAlign w:val="center"/>
          </w:tcPr>
          <w:p>
            <w:pPr>
              <w:jc w:val="left"/>
              <w:rPr>
                <w:rFonts w:cs="宋体" w:asciiTheme="minorEastAsia" w:hAnsiTheme="minorEastAsia"/>
                <w:sz w:val="24"/>
                <w:szCs w:val="24"/>
              </w:rPr>
            </w:pPr>
            <w:r>
              <w:rPr>
                <w:rFonts w:hint="eastAsia" w:cs="宋体" w:asciiTheme="minorEastAsia" w:hAnsiTheme="minorEastAsia"/>
                <w:sz w:val="24"/>
                <w:szCs w:val="24"/>
              </w:rPr>
              <w:t>项目内容</w:t>
            </w:r>
          </w:p>
        </w:tc>
        <w:tc>
          <w:tcPr>
            <w:tcW w:w="6762" w:type="dxa"/>
          </w:tcPr>
          <w:p>
            <w:pPr>
              <w:pStyle w:val="24"/>
              <w:shd w:val="clear" w:color="auto" w:fill="FFFFFF"/>
              <w:spacing w:before="0" w:beforeAutospacing="0" w:after="0" w:afterAutospacing="0"/>
              <w:rPr>
                <w:rFonts w:ascii="Arial" w:hAnsi="Arial" w:cs="Arial"/>
              </w:rPr>
            </w:pPr>
            <w:r>
              <w:rPr>
                <w:rFonts w:hint="eastAsia"/>
              </w:rPr>
              <w:t>本项目是为了选出给南宁威宁投资集团有限责任公司（含本年度有体检需求的集团所属各监管单位）</w:t>
            </w:r>
            <w:r>
              <w:rPr>
                <w:rFonts w:hint="eastAsia"/>
                <w:bCs/>
              </w:rPr>
              <w:t>提供</w:t>
            </w:r>
            <w:r>
              <w:rPr>
                <w:bCs/>
              </w:rPr>
              <w:t>202</w:t>
            </w:r>
            <w:r>
              <w:rPr>
                <w:rFonts w:hint="eastAsia"/>
                <w:bCs/>
                <w:lang w:val="en-US" w:eastAsia="zh-CN"/>
              </w:rPr>
              <w:t>2</w:t>
            </w:r>
            <w:r>
              <w:rPr>
                <w:rFonts w:hint="eastAsia"/>
                <w:bCs/>
              </w:rPr>
              <w:t>年员工体检服务的体检机构。</w:t>
            </w:r>
            <w:r>
              <w:rPr>
                <w:rFonts w:hint="eastAsia"/>
              </w:rPr>
              <w:t>南宁威宁投资集团有限责任公司约</w:t>
            </w:r>
            <w:r>
              <w:rPr>
                <w:rFonts w:hint="eastAsia"/>
                <w:bCs/>
                <w:lang w:val="en-US" w:eastAsia="zh-CN"/>
              </w:rPr>
              <w:t>3264</w:t>
            </w:r>
            <w:r>
              <w:rPr>
                <w:rFonts w:hint="eastAsia"/>
                <w:bCs/>
              </w:rPr>
              <w:t>名员工，体检项目共有</w:t>
            </w:r>
            <w:r>
              <w:rPr>
                <w:bCs/>
              </w:rPr>
              <w:t>1</w:t>
            </w:r>
            <w:r>
              <w:rPr>
                <w:rFonts w:hint="eastAsia"/>
                <w:bCs/>
                <w:lang w:val="en-US" w:eastAsia="zh-CN"/>
              </w:rPr>
              <w:t>0</w:t>
            </w:r>
            <w:r>
              <w:rPr>
                <w:rFonts w:hint="eastAsia"/>
                <w:bCs/>
              </w:rPr>
              <w:t>种体检套餐，分</w:t>
            </w:r>
            <w:r>
              <w:rPr>
                <w:bCs/>
              </w:rPr>
              <w:t>A</w:t>
            </w:r>
            <w:r>
              <w:rPr>
                <w:rFonts w:hint="eastAsia"/>
                <w:bCs/>
              </w:rPr>
              <w:t>、</w:t>
            </w:r>
            <w:r>
              <w:rPr>
                <w:bCs/>
              </w:rPr>
              <w:t>B</w:t>
            </w:r>
            <w:r>
              <w:rPr>
                <w:rFonts w:hint="eastAsia"/>
                <w:bCs/>
              </w:rPr>
              <w:t>、</w:t>
            </w:r>
            <w:r>
              <w:rPr>
                <w:bCs/>
              </w:rPr>
              <w:t>C</w:t>
            </w:r>
            <w:r>
              <w:rPr>
                <w:rFonts w:hint="eastAsia"/>
                <w:bCs/>
                <w:lang w:val="en-US" w:eastAsia="zh-CN"/>
              </w:rPr>
              <w:t>三</w:t>
            </w:r>
            <w:r>
              <w:rPr>
                <w:rFonts w:hint="eastAsia"/>
                <w:bCs/>
              </w:rPr>
              <w:t>类价位，各体检套餐及人数分别为：A1套餐-男性</w:t>
            </w:r>
            <w:r>
              <w:rPr>
                <w:rFonts w:hint="eastAsia"/>
                <w:bCs/>
                <w:lang w:val="en-US" w:eastAsia="zh-CN"/>
              </w:rPr>
              <w:t>28</w:t>
            </w:r>
            <w:r>
              <w:rPr>
                <w:rFonts w:hint="eastAsia"/>
                <w:bCs/>
              </w:rPr>
              <w:t>人，A2套餐-女性</w:t>
            </w:r>
            <w:r>
              <w:rPr>
                <w:rFonts w:hint="eastAsia"/>
                <w:bCs/>
                <w:lang w:val="en-US" w:eastAsia="zh-CN"/>
              </w:rPr>
              <w:t>4</w:t>
            </w:r>
            <w:r>
              <w:rPr>
                <w:rFonts w:hint="eastAsia"/>
                <w:bCs/>
              </w:rPr>
              <w:t>人；B1套餐-45岁以上男性</w:t>
            </w:r>
            <w:r>
              <w:rPr>
                <w:rFonts w:hint="eastAsia"/>
                <w:bCs/>
                <w:lang w:val="en-US" w:eastAsia="zh-CN"/>
              </w:rPr>
              <w:t>67</w:t>
            </w:r>
            <w:r>
              <w:rPr>
                <w:rFonts w:hint="eastAsia"/>
                <w:bCs/>
              </w:rPr>
              <w:t>人，B2套餐-45岁以下男性</w:t>
            </w:r>
            <w:r>
              <w:rPr>
                <w:rFonts w:hint="eastAsia"/>
                <w:bCs/>
                <w:lang w:val="en-US" w:eastAsia="zh-CN"/>
              </w:rPr>
              <w:t>58</w:t>
            </w:r>
            <w:r>
              <w:rPr>
                <w:rFonts w:hint="eastAsia"/>
                <w:bCs/>
              </w:rPr>
              <w:t>人；B3套餐-已婚女性</w:t>
            </w:r>
            <w:r>
              <w:rPr>
                <w:rFonts w:hint="eastAsia"/>
                <w:bCs/>
                <w:lang w:val="en-US" w:eastAsia="zh-CN"/>
              </w:rPr>
              <w:t>90</w:t>
            </w:r>
            <w:r>
              <w:rPr>
                <w:rFonts w:hint="eastAsia"/>
                <w:bCs/>
              </w:rPr>
              <w:t>人，B4套餐-未婚女性</w:t>
            </w:r>
            <w:r>
              <w:rPr>
                <w:rFonts w:hint="eastAsia"/>
                <w:bCs/>
                <w:lang w:val="en-US" w:eastAsia="zh-CN"/>
              </w:rPr>
              <w:t>6</w:t>
            </w:r>
            <w:r>
              <w:rPr>
                <w:rFonts w:hint="eastAsia"/>
                <w:bCs/>
              </w:rPr>
              <w:t>人；C1套餐-45岁以上男性</w:t>
            </w:r>
            <w:r>
              <w:rPr>
                <w:rFonts w:hint="eastAsia"/>
                <w:bCs/>
                <w:lang w:val="en-US" w:eastAsia="zh-CN"/>
              </w:rPr>
              <w:t>674</w:t>
            </w:r>
            <w:r>
              <w:rPr>
                <w:rFonts w:hint="eastAsia"/>
                <w:bCs/>
              </w:rPr>
              <w:t>人，C2套餐-45岁以下男性</w:t>
            </w:r>
            <w:r>
              <w:rPr>
                <w:rFonts w:hint="eastAsia"/>
                <w:bCs/>
                <w:lang w:val="en-US" w:eastAsia="zh-CN"/>
              </w:rPr>
              <w:t>729</w:t>
            </w:r>
            <w:r>
              <w:rPr>
                <w:rFonts w:hint="eastAsia"/>
                <w:bCs/>
              </w:rPr>
              <w:t xml:space="preserve"> 人，C3套餐-已婚女性</w:t>
            </w:r>
            <w:r>
              <w:rPr>
                <w:rFonts w:hint="eastAsia"/>
                <w:bCs/>
                <w:lang w:val="en-US" w:eastAsia="zh-CN"/>
              </w:rPr>
              <w:t>1353</w:t>
            </w:r>
            <w:r>
              <w:rPr>
                <w:rFonts w:hint="eastAsia"/>
                <w:bCs/>
              </w:rPr>
              <w:t>人，C4套餐-未婚女性</w:t>
            </w:r>
            <w:r>
              <w:rPr>
                <w:rFonts w:hint="eastAsia"/>
                <w:bCs/>
                <w:lang w:val="en-US" w:eastAsia="zh-CN"/>
              </w:rPr>
              <w:t>255</w:t>
            </w:r>
            <w:r>
              <w:rPr>
                <w:rFonts w:hint="eastAsia"/>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70" w:type="dxa"/>
            <w:shd w:val="clear" w:color="auto" w:fill="FFFFFF" w:themeFill="background1"/>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c>
          <w:tcPr>
            <w:tcW w:w="1732" w:type="dxa"/>
            <w:shd w:val="clear" w:color="auto" w:fill="FFFFFF" w:themeFill="background1"/>
            <w:vAlign w:val="center"/>
          </w:tcPr>
          <w:p>
            <w:pPr>
              <w:jc w:val="left"/>
              <w:rPr>
                <w:rFonts w:cs="宋体" w:asciiTheme="minorEastAsia" w:hAnsiTheme="minorEastAsia"/>
                <w:sz w:val="24"/>
                <w:szCs w:val="24"/>
              </w:rPr>
            </w:pPr>
            <w:r>
              <w:rPr>
                <w:rFonts w:hint="eastAsia" w:cs="宋体" w:asciiTheme="minorEastAsia" w:hAnsiTheme="minorEastAsia"/>
                <w:sz w:val="24"/>
                <w:szCs w:val="24"/>
              </w:rPr>
              <w:t>资金来源</w:t>
            </w:r>
          </w:p>
        </w:tc>
        <w:tc>
          <w:tcPr>
            <w:tcW w:w="6762" w:type="dxa"/>
            <w:shd w:val="clear" w:color="auto" w:fill="FFFFFF" w:themeFill="background1"/>
          </w:tcPr>
          <w:p>
            <w:pPr>
              <w:ind w:right="-3"/>
              <w:jc w:val="left"/>
              <w:rPr>
                <w:rFonts w:cs="宋体" w:asciiTheme="minorEastAsia" w:hAnsiTheme="minorEastAsia"/>
                <w:sz w:val="24"/>
                <w:szCs w:val="24"/>
              </w:rPr>
            </w:pPr>
            <w:r>
              <w:rPr>
                <w:rFonts w:hint="eastAsia" w:cs="宋体" w:asciiTheme="minorEastAsia" w:hAnsiTheme="minorEastAsia"/>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7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4</w:t>
            </w:r>
          </w:p>
        </w:tc>
        <w:tc>
          <w:tcPr>
            <w:tcW w:w="1732" w:type="dxa"/>
            <w:vAlign w:val="center"/>
          </w:tcPr>
          <w:p>
            <w:pPr>
              <w:jc w:val="left"/>
              <w:rPr>
                <w:rFonts w:cs="宋体" w:asciiTheme="minorEastAsia" w:hAnsiTheme="minorEastAsia"/>
                <w:sz w:val="24"/>
                <w:szCs w:val="24"/>
              </w:rPr>
            </w:pPr>
            <w:r>
              <w:rPr>
                <w:rFonts w:hint="eastAsia" w:cs="宋体" w:asciiTheme="minorEastAsia" w:hAnsiTheme="minorEastAsia"/>
                <w:sz w:val="24"/>
                <w:szCs w:val="24"/>
              </w:rPr>
              <w:t>计费方式</w:t>
            </w:r>
          </w:p>
        </w:tc>
        <w:tc>
          <w:tcPr>
            <w:tcW w:w="6762" w:type="dxa"/>
          </w:tcPr>
          <w:p>
            <w:pPr>
              <w:ind w:right="-3"/>
              <w:jc w:val="left"/>
              <w:rPr>
                <w:rFonts w:cs="宋体" w:asciiTheme="minorEastAsia" w:hAnsiTheme="minorEastAsia"/>
                <w:sz w:val="24"/>
                <w:szCs w:val="24"/>
              </w:rPr>
            </w:pPr>
            <w:r>
              <w:rPr>
                <w:rFonts w:hint="eastAsia" w:cs="宋体" w:asciiTheme="minorEastAsia" w:hAnsiTheme="minorEastAsia"/>
                <w:sz w:val="24"/>
                <w:szCs w:val="24"/>
              </w:rPr>
              <w:t>实际费用=额定单价×实际体检人数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5</w:t>
            </w:r>
          </w:p>
        </w:tc>
        <w:tc>
          <w:tcPr>
            <w:tcW w:w="1732" w:type="dxa"/>
            <w:vAlign w:val="center"/>
          </w:tcPr>
          <w:p>
            <w:pPr>
              <w:jc w:val="left"/>
              <w:rPr>
                <w:rFonts w:cs="宋体" w:asciiTheme="minorEastAsia" w:hAnsiTheme="minorEastAsia"/>
                <w:sz w:val="24"/>
                <w:szCs w:val="24"/>
              </w:rPr>
            </w:pPr>
            <w:r>
              <w:rPr>
                <w:rFonts w:hint="eastAsia" w:cs="宋体" w:asciiTheme="minorEastAsia" w:hAnsiTheme="minorEastAsia"/>
                <w:sz w:val="24"/>
                <w:szCs w:val="24"/>
              </w:rPr>
              <w:t>上限控制价</w:t>
            </w:r>
          </w:p>
        </w:tc>
        <w:tc>
          <w:tcPr>
            <w:tcW w:w="6762" w:type="dxa"/>
            <w:vAlign w:val="center"/>
          </w:tcPr>
          <w:p>
            <w:pPr>
              <w:pStyle w:val="24"/>
              <w:shd w:val="clear" w:color="auto" w:fill="FFFFFF"/>
              <w:spacing w:before="0" w:beforeAutospacing="0" w:after="0" w:afterAutospacing="0"/>
              <w:rPr>
                <w:rFonts w:ascii="Arial" w:hAnsi="Arial" w:cs="Arial"/>
                <w:b/>
                <w:color w:val="FF0000"/>
              </w:rPr>
            </w:pPr>
            <w:r>
              <w:rPr>
                <w:rStyle w:val="29"/>
                <w:rFonts w:hint="eastAsia" w:cs="Arial"/>
                <w:b w:val="0"/>
              </w:rPr>
              <w:t>本次项目总价不得高于上限控制总价，体检套餐单价不得高于各类体检套餐上限控制价，采购申请人报价如有任何一项高于上限控制价的，其采购申请文件将被否决。本次项目含税上限控制总价</w:t>
            </w:r>
            <w:r>
              <w:rPr>
                <w:rStyle w:val="29"/>
                <w:rFonts w:hint="eastAsia" w:cs="Arial"/>
                <w:b w:val="0"/>
                <w:highlight w:val="none"/>
              </w:rPr>
              <w:t>为</w:t>
            </w:r>
            <w:r>
              <w:rPr>
                <w:rStyle w:val="29"/>
                <w:rFonts w:hint="eastAsia" w:cs="Arial"/>
                <w:b w:val="0"/>
                <w:highlight w:val="none"/>
                <w:lang w:val="en-US" w:eastAsia="zh-CN"/>
              </w:rPr>
              <w:t>2476800</w:t>
            </w:r>
            <w:r>
              <w:rPr>
                <w:rStyle w:val="29"/>
                <w:rFonts w:hint="eastAsia" w:cs="Arial"/>
                <w:b w:val="0"/>
                <w:highlight w:val="none"/>
              </w:rPr>
              <w:t>元</w:t>
            </w:r>
            <w:r>
              <w:rPr>
                <w:rStyle w:val="29"/>
                <w:rFonts w:hint="eastAsia" w:cs="Arial"/>
                <w:b w:val="0"/>
              </w:rPr>
              <w:t>，各类体检套餐含税上限控制单价分别为： A1套餐1</w:t>
            </w:r>
            <w:r>
              <w:rPr>
                <w:rStyle w:val="29"/>
                <w:rFonts w:hint="eastAsia" w:cs="Arial"/>
                <w:b w:val="0"/>
                <w:lang w:val="en-US" w:eastAsia="zh-CN"/>
              </w:rPr>
              <w:t>3</w:t>
            </w:r>
            <w:r>
              <w:rPr>
                <w:rStyle w:val="29"/>
                <w:rFonts w:hint="eastAsia" w:cs="Arial"/>
                <w:b w:val="0"/>
              </w:rPr>
              <w:t>00元，A2套餐1</w:t>
            </w:r>
            <w:r>
              <w:rPr>
                <w:rStyle w:val="29"/>
                <w:rFonts w:hint="eastAsia" w:cs="Arial"/>
                <w:b w:val="0"/>
                <w:lang w:val="en-US" w:eastAsia="zh-CN"/>
              </w:rPr>
              <w:t>6</w:t>
            </w:r>
            <w:r>
              <w:rPr>
                <w:rStyle w:val="29"/>
                <w:rFonts w:hint="eastAsia" w:cs="Arial"/>
                <w:b w:val="0"/>
              </w:rPr>
              <w:t>00元，B1套餐</w:t>
            </w:r>
            <w:r>
              <w:rPr>
                <w:rStyle w:val="29"/>
                <w:rFonts w:hint="eastAsia" w:cs="Arial"/>
                <w:b w:val="0"/>
                <w:lang w:val="en-US" w:eastAsia="zh-CN"/>
              </w:rPr>
              <w:t>10</w:t>
            </w:r>
            <w:r>
              <w:rPr>
                <w:rStyle w:val="29"/>
                <w:rFonts w:hint="eastAsia" w:cs="Arial"/>
                <w:b w:val="0"/>
              </w:rPr>
              <w:t>00元，B2套餐</w:t>
            </w:r>
            <w:r>
              <w:rPr>
                <w:rStyle w:val="29"/>
                <w:rFonts w:hint="eastAsia" w:cs="Arial"/>
                <w:b w:val="0"/>
                <w:lang w:val="en-US" w:eastAsia="zh-CN"/>
              </w:rPr>
              <w:t>9</w:t>
            </w:r>
            <w:r>
              <w:rPr>
                <w:rStyle w:val="29"/>
                <w:rFonts w:hint="eastAsia" w:cs="Arial"/>
                <w:b w:val="0"/>
              </w:rPr>
              <w:t>00元，B3套餐1</w:t>
            </w:r>
            <w:r>
              <w:rPr>
                <w:rStyle w:val="29"/>
                <w:rFonts w:hint="eastAsia" w:cs="Arial"/>
                <w:b w:val="0"/>
                <w:lang w:val="en-US" w:eastAsia="zh-CN"/>
              </w:rPr>
              <w:t>3</w:t>
            </w:r>
            <w:r>
              <w:rPr>
                <w:rStyle w:val="29"/>
                <w:rFonts w:hint="eastAsia" w:cs="Arial"/>
                <w:b w:val="0"/>
              </w:rPr>
              <w:t>00元，B4套餐1</w:t>
            </w:r>
            <w:r>
              <w:rPr>
                <w:rStyle w:val="29"/>
                <w:rFonts w:hint="eastAsia" w:cs="Arial"/>
                <w:b w:val="0"/>
                <w:lang w:val="en-US" w:eastAsia="zh-CN"/>
              </w:rPr>
              <w:t>2</w:t>
            </w:r>
            <w:r>
              <w:rPr>
                <w:rStyle w:val="29"/>
                <w:rFonts w:hint="eastAsia" w:cs="Arial"/>
                <w:b w:val="0"/>
              </w:rPr>
              <w:t>00元，C1套餐</w:t>
            </w:r>
            <w:r>
              <w:rPr>
                <w:rStyle w:val="29"/>
                <w:rFonts w:hint="eastAsia" w:cs="Arial"/>
                <w:b w:val="0"/>
                <w:lang w:val="en-US" w:eastAsia="zh-CN"/>
              </w:rPr>
              <w:t>6</w:t>
            </w:r>
            <w:r>
              <w:rPr>
                <w:rStyle w:val="29"/>
                <w:rFonts w:hint="eastAsia" w:cs="Arial"/>
                <w:b w:val="0"/>
              </w:rPr>
              <w:t>00元，C2套餐</w:t>
            </w:r>
            <w:r>
              <w:rPr>
                <w:rStyle w:val="29"/>
                <w:rFonts w:hint="eastAsia" w:cs="Arial"/>
                <w:b w:val="0"/>
                <w:lang w:val="en-US" w:eastAsia="zh-CN"/>
              </w:rPr>
              <w:t>5</w:t>
            </w:r>
            <w:r>
              <w:rPr>
                <w:rStyle w:val="29"/>
                <w:rFonts w:hint="eastAsia" w:cs="Arial"/>
                <w:b w:val="0"/>
              </w:rPr>
              <w:t>00元，C3套餐</w:t>
            </w:r>
            <w:r>
              <w:rPr>
                <w:rStyle w:val="29"/>
                <w:rFonts w:hint="eastAsia" w:cs="Arial"/>
                <w:b w:val="0"/>
                <w:lang w:val="en-US" w:eastAsia="zh-CN"/>
              </w:rPr>
              <w:t>9</w:t>
            </w:r>
            <w:r>
              <w:rPr>
                <w:rStyle w:val="29"/>
                <w:rFonts w:hint="eastAsia" w:cs="Arial"/>
                <w:b w:val="0"/>
              </w:rPr>
              <w:t>00元，C4套餐</w:t>
            </w:r>
            <w:r>
              <w:rPr>
                <w:rStyle w:val="29"/>
                <w:rFonts w:hint="eastAsia" w:cs="Arial"/>
                <w:b w:val="0"/>
                <w:lang w:val="en-US" w:eastAsia="zh-CN"/>
              </w:rPr>
              <w:t>8</w:t>
            </w:r>
            <w:r>
              <w:rPr>
                <w:rStyle w:val="29"/>
                <w:rFonts w:hint="eastAsia" w:cs="Arial"/>
                <w:b w:val="0"/>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7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6</w:t>
            </w:r>
          </w:p>
        </w:tc>
        <w:tc>
          <w:tcPr>
            <w:tcW w:w="1732" w:type="dxa"/>
            <w:vAlign w:val="center"/>
          </w:tcPr>
          <w:p>
            <w:pPr>
              <w:jc w:val="left"/>
              <w:rPr>
                <w:rFonts w:cs="宋体" w:asciiTheme="minorEastAsia" w:hAnsiTheme="minorEastAsia"/>
                <w:sz w:val="24"/>
                <w:szCs w:val="24"/>
              </w:rPr>
            </w:pPr>
            <w:r>
              <w:rPr>
                <w:rFonts w:hint="eastAsia" w:cs="宋体" w:asciiTheme="minorEastAsia" w:hAnsiTheme="minorEastAsia"/>
                <w:sz w:val="24"/>
                <w:szCs w:val="24"/>
              </w:rPr>
              <w:t>报价方式</w:t>
            </w:r>
          </w:p>
        </w:tc>
        <w:tc>
          <w:tcPr>
            <w:tcW w:w="6762" w:type="dxa"/>
            <w:vAlign w:val="center"/>
          </w:tcPr>
          <w:p>
            <w:pPr>
              <w:ind w:right="-3"/>
              <w:jc w:val="left"/>
              <w:rPr>
                <w:rFonts w:cs="宋体" w:asciiTheme="minorEastAsia" w:hAnsiTheme="minorEastAsia"/>
                <w:sz w:val="24"/>
                <w:szCs w:val="24"/>
              </w:rPr>
            </w:pPr>
            <w:r>
              <w:rPr>
                <w:rFonts w:hint="eastAsia" w:cs="宋体" w:asciiTheme="minorEastAsia" w:hAnsiTheme="minorEastAsia"/>
                <w:sz w:val="24"/>
                <w:szCs w:val="24"/>
              </w:rPr>
              <w:t>采购申请人必须对采购项目内容中所有体检项目作完整唯一的一次性报价，包含完成项目所要求的一切费用。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7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8</w:t>
            </w:r>
          </w:p>
        </w:tc>
        <w:tc>
          <w:tcPr>
            <w:tcW w:w="1732" w:type="dxa"/>
            <w:vAlign w:val="center"/>
          </w:tcPr>
          <w:p>
            <w:pPr>
              <w:jc w:val="left"/>
              <w:rPr>
                <w:rFonts w:cs="宋体" w:asciiTheme="minorEastAsia" w:hAnsiTheme="minorEastAsia"/>
                <w:sz w:val="24"/>
                <w:szCs w:val="24"/>
              </w:rPr>
            </w:pPr>
            <w:r>
              <w:rPr>
                <w:rFonts w:hint="eastAsia" w:cs="宋体" w:asciiTheme="minorEastAsia" w:hAnsiTheme="minorEastAsia"/>
                <w:sz w:val="24"/>
                <w:szCs w:val="24"/>
              </w:rPr>
              <w:t>合同期限</w:t>
            </w:r>
          </w:p>
        </w:tc>
        <w:tc>
          <w:tcPr>
            <w:tcW w:w="6762" w:type="dxa"/>
            <w:vAlign w:val="center"/>
          </w:tcPr>
          <w:p>
            <w:pPr>
              <w:ind w:right="-3"/>
              <w:jc w:val="left"/>
              <w:rPr>
                <w:rFonts w:cs="宋体" w:asciiTheme="minorEastAsia" w:hAnsiTheme="minorEastAsia"/>
                <w:sz w:val="24"/>
                <w:szCs w:val="24"/>
              </w:rPr>
            </w:pPr>
            <w:r>
              <w:rPr>
                <w:rFonts w:hint="eastAsia" w:cs="宋体" w:asciiTheme="minorEastAsia" w:hAnsiTheme="minorEastAsia"/>
                <w:sz w:val="24"/>
                <w:szCs w:val="24"/>
              </w:rPr>
              <w:t>从合同生效之日起至完成本项目体检服务为止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9</w:t>
            </w:r>
          </w:p>
        </w:tc>
        <w:tc>
          <w:tcPr>
            <w:tcW w:w="1732" w:type="dxa"/>
            <w:vAlign w:val="center"/>
          </w:tcPr>
          <w:p>
            <w:pPr>
              <w:jc w:val="left"/>
              <w:rPr>
                <w:rFonts w:cs="宋体" w:asciiTheme="minorEastAsia" w:hAnsiTheme="minorEastAsia"/>
                <w:sz w:val="24"/>
                <w:szCs w:val="24"/>
              </w:rPr>
            </w:pPr>
            <w:r>
              <w:rPr>
                <w:rFonts w:hint="eastAsia" w:cs="宋体" w:asciiTheme="minorEastAsia" w:hAnsiTheme="minorEastAsia"/>
                <w:sz w:val="24"/>
                <w:szCs w:val="24"/>
              </w:rPr>
              <w:t>采购供应商资格要求</w:t>
            </w:r>
          </w:p>
        </w:tc>
        <w:tc>
          <w:tcPr>
            <w:tcW w:w="6762" w:type="dxa"/>
            <w:vAlign w:val="center"/>
          </w:tcPr>
          <w:p>
            <w:pPr>
              <w:pStyle w:val="24"/>
              <w:shd w:val="clear" w:color="auto" w:fill="FFFFFF"/>
              <w:spacing w:before="0" w:beforeAutospacing="0" w:after="0" w:afterAutospacing="0"/>
              <w:rPr>
                <w:rStyle w:val="29"/>
                <w:rFonts w:cs="Arial"/>
                <w:b w:val="0"/>
              </w:rPr>
            </w:pPr>
            <w:r>
              <w:rPr>
                <w:rStyle w:val="29"/>
                <w:rFonts w:hint="eastAsia" w:cs="Arial"/>
              </w:rPr>
              <w:t>1.必须是中华人民共和国境内注册的企事业法人，具有独立承担民事责任的能力，具有订立合同的权利和资格；</w:t>
            </w:r>
            <w:r>
              <w:rPr>
                <w:rStyle w:val="29"/>
                <w:rFonts w:hint="eastAsia" w:cs="Arial"/>
                <w:u w:val="single"/>
              </w:rPr>
              <w:t>如企事业法人授权其下属分支机构以分支机构名义参加比选的，应当提供企事业法人的书面授权证明。</w:t>
            </w:r>
          </w:p>
          <w:p>
            <w:pPr>
              <w:pStyle w:val="24"/>
              <w:shd w:val="clear" w:color="auto" w:fill="FFFFFF"/>
              <w:spacing w:before="0" w:beforeAutospacing="0" w:after="0" w:afterAutospacing="0"/>
              <w:rPr>
                <w:rStyle w:val="29"/>
                <w:rFonts w:cs="Arial"/>
                <w:b w:val="0"/>
              </w:rPr>
            </w:pPr>
            <w:r>
              <w:rPr>
                <w:rStyle w:val="29"/>
                <w:rFonts w:hint="eastAsia" w:cs="Arial"/>
              </w:rPr>
              <w:t>2.经卫生行政部门批准的具有医疗机构执业许可证，具有公立三级甲等医院相关资质证明材料；</w:t>
            </w:r>
          </w:p>
          <w:p>
            <w:pPr>
              <w:pStyle w:val="24"/>
              <w:shd w:val="clear" w:color="auto" w:fill="FFFFFF"/>
              <w:spacing w:before="0" w:beforeAutospacing="0" w:after="0" w:afterAutospacing="0"/>
              <w:rPr>
                <w:rStyle w:val="29"/>
                <w:rFonts w:cs="Arial"/>
                <w:b w:val="0"/>
              </w:rPr>
            </w:pPr>
            <w:r>
              <w:rPr>
                <w:rStyle w:val="29"/>
                <w:rFonts w:hint="eastAsia" w:cs="Arial"/>
              </w:rPr>
              <w:t>3.</w:t>
            </w:r>
            <w:r>
              <w:rPr>
                <w:rFonts w:hint="eastAsia"/>
              </w:rPr>
              <w:t>201</w:t>
            </w:r>
            <w:r>
              <w:rPr>
                <w:rFonts w:hint="eastAsia"/>
                <w:lang w:val="en-US" w:eastAsia="zh-CN"/>
              </w:rPr>
              <w:t>9</w:t>
            </w:r>
            <w:r>
              <w:rPr>
                <w:rFonts w:hint="eastAsia"/>
              </w:rPr>
              <w:t>年1月1日至202</w:t>
            </w:r>
            <w:r>
              <w:rPr>
                <w:rFonts w:hint="eastAsia"/>
                <w:lang w:val="en-US" w:eastAsia="zh-CN"/>
              </w:rPr>
              <w:t>1</w:t>
            </w:r>
            <w:r>
              <w:rPr>
                <w:rFonts w:hint="eastAsia"/>
              </w:rPr>
              <w:t>年12月31日期间至少承接过1个500人以上的团体体检项目</w:t>
            </w:r>
            <w:r>
              <w:rPr>
                <w:rStyle w:val="29"/>
                <w:rFonts w:hint="eastAsia" w:cs="Arial"/>
              </w:rPr>
              <w:t>；</w:t>
            </w:r>
          </w:p>
          <w:p>
            <w:pPr>
              <w:pStyle w:val="24"/>
              <w:shd w:val="clear" w:color="auto" w:fill="FFFFFF"/>
              <w:spacing w:before="0" w:beforeAutospacing="0" w:after="0" w:afterAutospacing="0"/>
              <w:rPr>
                <w:rFonts w:ascii="Arial" w:hAnsi="Arial" w:cs="Arial"/>
                <w:b/>
              </w:rPr>
            </w:pPr>
            <w:r>
              <w:rPr>
                <w:rStyle w:val="29"/>
                <w:rFonts w:hint="eastAsia" w:cs="Arial"/>
              </w:rPr>
              <w:t>4.</w:t>
            </w:r>
            <w:r>
              <w:rPr>
                <w:rFonts w:hint="eastAsia" w:cs="Arial"/>
              </w:rPr>
              <w:t>本次比选不接受联合体报价，同一法定代表人，只接受一家参与申请。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97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10</w:t>
            </w:r>
          </w:p>
        </w:tc>
        <w:tc>
          <w:tcPr>
            <w:tcW w:w="1732" w:type="dxa"/>
            <w:vAlign w:val="center"/>
          </w:tcPr>
          <w:p>
            <w:pPr>
              <w:jc w:val="left"/>
              <w:rPr>
                <w:rFonts w:cs="宋体" w:asciiTheme="minorEastAsia" w:hAnsiTheme="minorEastAsia"/>
                <w:sz w:val="24"/>
                <w:szCs w:val="24"/>
              </w:rPr>
            </w:pPr>
            <w:r>
              <w:rPr>
                <w:rFonts w:hint="eastAsia" w:cs="宋体" w:asciiTheme="minorEastAsia" w:hAnsiTheme="minorEastAsia"/>
                <w:sz w:val="24"/>
                <w:szCs w:val="24"/>
              </w:rPr>
              <w:t>获取采购文件的方式</w:t>
            </w:r>
          </w:p>
        </w:tc>
        <w:tc>
          <w:tcPr>
            <w:tcW w:w="6762" w:type="dxa"/>
            <w:vAlign w:val="center"/>
          </w:tcPr>
          <w:p>
            <w:pPr>
              <w:rPr>
                <w:rFonts w:cs="宋体" w:asciiTheme="minorEastAsia" w:hAnsiTheme="minorEastAsia"/>
                <w:sz w:val="24"/>
                <w:szCs w:val="24"/>
              </w:rPr>
            </w:pPr>
            <w:r>
              <w:rPr>
                <w:rFonts w:hint="eastAsia" w:cs="宋体"/>
                <w:sz w:val="24"/>
                <w:szCs w:val="24"/>
              </w:rPr>
              <w:t>本项目不发放纸质文件，供应商自行在</w:t>
            </w:r>
            <w:r>
              <w:rPr>
                <w:rFonts w:hint="eastAsia" w:asciiTheme="minorEastAsia" w:hAnsiTheme="minorEastAsia"/>
                <w:sz w:val="24"/>
                <w:szCs w:val="24"/>
              </w:rPr>
              <w:t>南宁威宁投资集团有限责任公司</w:t>
            </w:r>
            <w:r>
              <w:rPr>
                <w:rFonts w:hint="eastAsia" w:cs="宋体"/>
                <w:sz w:val="24"/>
                <w:szCs w:val="24"/>
              </w:rPr>
              <w:t>官网(</w:t>
            </w:r>
            <w:r>
              <w:rPr>
                <w:rFonts w:cs="宋体"/>
                <w:sz w:val="24"/>
                <w:szCs w:val="24"/>
              </w:rPr>
              <w:t>http://www.wnzc.com/</w:t>
            </w:r>
            <w:r>
              <w:rPr>
                <w:rFonts w:hint="eastAsia" w:cs="宋体"/>
                <w:sz w:val="24"/>
                <w:szCs w:val="24"/>
              </w:rPr>
              <w:t>)的通知公告处下载比选文件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970"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11</w:t>
            </w:r>
          </w:p>
        </w:tc>
        <w:tc>
          <w:tcPr>
            <w:tcW w:w="1732" w:type="dxa"/>
            <w:vAlign w:val="center"/>
          </w:tcPr>
          <w:p>
            <w:pPr>
              <w:jc w:val="left"/>
              <w:rPr>
                <w:rFonts w:cs="宋体" w:asciiTheme="minorEastAsia" w:hAnsiTheme="minorEastAsia"/>
                <w:sz w:val="24"/>
                <w:szCs w:val="24"/>
              </w:rPr>
            </w:pPr>
            <w:r>
              <w:rPr>
                <w:rFonts w:hint="eastAsia" w:cs="宋体" w:asciiTheme="minorEastAsia" w:hAnsiTheme="minorEastAsia"/>
                <w:sz w:val="24"/>
                <w:szCs w:val="24"/>
              </w:rPr>
              <w:t>申请文件份数</w:t>
            </w:r>
          </w:p>
        </w:tc>
        <w:tc>
          <w:tcPr>
            <w:tcW w:w="6762" w:type="dxa"/>
            <w:vAlign w:val="center"/>
          </w:tcPr>
          <w:p>
            <w:pPr>
              <w:ind w:right="753"/>
              <w:rPr>
                <w:rFonts w:cs="宋体" w:asciiTheme="minorEastAsia" w:hAnsiTheme="minorEastAsia"/>
                <w:sz w:val="24"/>
                <w:szCs w:val="24"/>
              </w:rPr>
            </w:pPr>
            <w:r>
              <w:rPr>
                <w:rFonts w:hint="eastAsia" w:cs="宋体" w:asciiTheme="minorEastAsia" w:hAnsiTheme="minorEastAsia"/>
                <w:sz w:val="24"/>
                <w:szCs w:val="24"/>
              </w:rPr>
              <w:t>纸质版一式五份，其中正本一份、副本四份；</w:t>
            </w:r>
            <w:r>
              <w:rPr>
                <w:rFonts w:hint="eastAsia" w:ascii="宋体" w:hAnsi="宋体"/>
                <w:sz w:val="24"/>
                <w:szCs w:val="24"/>
              </w:rPr>
              <w:t>电子版一式两份（WORD或EXCEL格式一份，盖章后的PDF格式扫描件一份，存于同一个U盘内）。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70" w:type="dxa"/>
            <w:vAlign w:val="center"/>
          </w:tcPr>
          <w:p>
            <w:pPr>
              <w:jc w:val="center"/>
              <w:rPr>
                <w:rFonts w:ascii="宋体" w:hAnsi="宋体" w:cs="宋体"/>
                <w:sz w:val="24"/>
                <w:szCs w:val="24"/>
              </w:rPr>
            </w:pPr>
            <w:r>
              <w:rPr>
                <w:rFonts w:hint="eastAsia" w:ascii="宋体" w:hAnsi="宋体" w:cs="宋体"/>
                <w:sz w:val="24"/>
                <w:szCs w:val="24"/>
              </w:rPr>
              <w:t>12</w:t>
            </w:r>
          </w:p>
        </w:tc>
        <w:tc>
          <w:tcPr>
            <w:tcW w:w="1732" w:type="dxa"/>
            <w:vAlign w:val="center"/>
          </w:tcPr>
          <w:p>
            <w:pPr>
              <w:jc w:val="left"/>
              <w:rPr>
                <w:rFonts w:ascii="宋体" w:hAnsi="宋体" w:cs="宋体"/>
                <w:sz w:val="24"/>
                <w:szCs w:val="24"/>
              </w:rPr>
            </w:pPr>
            <w:r>
              <w:rPr>
                <w:rFonts w:hint="eastAsia" w:ascii="宋体" w:hAnsi="宋体" w:cs="宋体"/>
                <w:sz w:val="24"/>
                <w:szCs w:val="24"/>
              </w:rPr>
              <w:t>申请文件递交地址</w:t>
            </w:r>
          </w:p>
        </w:tc>
        <w:tc>
          <w:tcPr>
            <w:tcW w:w="6762" w:type="dxa"/>
            <w:vAlign w:val="center"/>
          </w:tcPr>
          <w:p>
            <w:pPr>
              <w:pStyle w:val="38"/>
              <w:spacing w:line="276" w:lineRule="auto"/>
              <w:ind w:firstLine="0" w:firstLineChars="0"/>
              <w:rPr>
                <w:rFonts w:ascii="宋体" w:hAnsi="宋体"/>
                <w:sz w:val="24"/>
                <w:szCs w:val="24"/>
              </w:rPr>
            </w:pPr>
            <w:r>
              <w:rPr>
                <w:rFonts w:hint="eastAsia" w:ascii="宋体" w:hAnsi="宋体"/>
                <w:sz w:val="24"/>
                <w:szCs w:val="24"/>
              </w:rPr>
              <w:t>地点：广西壮族自治区南宁市青秀区锦春路15号威宁大厦21楼</w:t>
            </w:r>
            <w:r>
              <w:rPr>
                <w:rFonts w:hint="eastAsia" w:ascii="宋体" w:hAnsi="宋体" w:cs="宋体"/>
                <w:sz w:val="24"/>
                <w:szCs w:val="24"/>
              </w:rPr>
              <w:t>会议室</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ascii="宋体" w:hAnsi="宋体" w:cs="宋体"/>
                <w:sz w:val="24"/>
                <w:szCs w:val="24"/>
              </w:rPr>
            </w:pPr>
            <w:r>
              <w:rPr>
                <w:rFonts w:hint="eastAsia" w:ascii="宋体" w:hAnsi="宋体" w:cs="宋体"/>
                <w:sz w:val="24"/>
                <w:szCs w:val="24"/>
              </w:rPr>
              <w:t>13</w:t>
            </w:r>
          </w:p>
        </w:tc>
        <w:tc>
          <w:tcPr>
            <w:tcW w:w="1732" w:type="dxa"/>
            <w:vAlign w:val="center"/>
          </w:tcPr>
          <w:p>
            <w:pPr>
              <w:jc w:val="left"/>
              <w:rPr>
                <w:rFonts w:ascii="宋体" w:hAnsi="宋体" w:cs="宋体"/>
                <w:sz w:val="24"/>
                <w:szCs w:val="24"/>
              </w:rPr>
            </w:pPr>
            <w:r>
              <w:rPr>
                <w:rFonts w:hint="eastAsia" w:ascii="宋体" w:hAnsi="宋体" w:cs="宋体"/>
                <w:sz w:val="24"/>
                <w:szCs w:val="24"/>
              </w:rPr>
              <w:t>申请文件递交截止日期</w:t>
            </w:r>
          </w:p>
        </w:tc>
        <w:tc>
          <w:tcPr>
            <w:tcW w:w="6762" w:type="dxa"/>
            <w:vAlign w:val="center"/>
          </w:tcPr>
          <w:p>
            <w:pPr>
              <w:pStyle w:val="38"/>
              <w:spacing w:line="276" w:lineRule="auto"/>
              <w:ind w:firstLine="0" w:firstLineChars="0"/>
              <w:rPr>
                <w:rFonts w:ascii="宋体" w:hAnsi="宋体"/>
                <w:sz w:val="24"/>
                <w:szCs w:val="24"/>
              </w:rPr>
            </w:pPr>
            <w:r>
              <w:rPr>
                <w:rFonts w:hint="eastAsia" w:ascii="宋体" w:hAnsi="宋体" w:cs="宋体"/>
                <w:sz w:val="24"/>
                <w:szCs w:val="24"/>
                <w:highlight w:val="none"/>
              </w:rPr>
              <w:t>202</w:t>
            </w:r>
            <w:r>
              <w:rPr>
                <w:rFonts w:hint="eastAsia" w:ascii="宋体" w:hAnsi="宋体" w:cs="宋体"/>
                <w:sz w:val="24"/>
                <w:szCs w:val="24"/>
                <w:highlight w:val="none"/>
                <w:lang w:val="en-US" w:eastAsia="zh-CN"/>
              </w:rPr>
              <w:t>2</w:t>
            </w:r>
            <w:r>
              <w:rPr>
                <w:rFonts w:hint="eastAsia" w:ascii="宋体" w:hAnsi="宋体" w:cs="宋体"/>
                <w:sz w:val="24"/>
                <w:szCs w:val="24"/>
                <w:highlight w:val="none"/>
              </w:rPr>
              <w:t>年</w:t>
            </w:r>
            <w:r>
              <w:rPr>
                <w:rFonts w:hint="eastAsia" w:ascii="宋体" w:hAnsi="宋体" w:cs="宋体"/>
                <w:sz w:val="24"/>
                <w:szCs w:val="24"/>
                <w:highlight w:val="none"/>
                <w:lang w:val="en-US" w:eastAsia="zh-CN"/>
              </w:rPr>
              <w:t>6</w:t>
            </w:r>
            <w:r>
              <w:rPr>
                <w:rFonts w:hint="eastAsia" w:ascii="宋体" w:hAnsi="宋体" w:cs="宋体"/>
                <w:sz w:val="24"/>
                <w:szCs w:val="24"/>
                <w:highlight w:val="none"/>
              </w:rPr>
              <w:t>月</w:t>
            </w:r>
            <w:r>
              <w:rPr>
                <w:rFonts w:hint="eastAsia" w:ascii="宋体" w:hAnsi="宋体" w:cs="宋体"/>
                <w:sz w:val="24"/>
                <w:szCs w:val="24"/>
                <w:highlight w:val="none"/>
                <w:lang w:val="en-US" w:eastAsia="zh-CN"/>
              </w:rPr>
              <w:t>23</w:t>
            </w:r>
            <w:r>
              <w:rPr>
                <w:rFonts w:hint="eastAsia" w:ascii="宋体" w:hAnsi="宋体" w:cs="宋体"/>
                <w:sz w:val="24"/>
                <w:szCs w:val="24"/>
                <w:highlight w:val="none"/>
              </w:rPr>
              <w:t xml:space="preserve">日上午12:00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70" w:type="dxa"/>
            <w:vAlign w:val="center"/>
          </w:tcPr>
          <w:p>
            <w:pPr>
              <w:jc w:val="center"/>
              <w:rPr>
                <w:rFonts w:ascii="宋体" w:hAnsi="宋体" w:cs="宋体"/>
                <w:sz w:val="24"/>
                <w:szCs w:val="24"/>
              </w:rPr>
            </w:pPr>
            <w:r>
              <w:rPr>
                <w:rFonts w:hint="eastAsia" w:ascii="宋体" w:hAnsi="宋体" w:cs="宋体"/>
                <w:sz w:val="24"/>
                <w:szCs w:val="24"/>
              </w:rPr>
              <w:t>14</w:t>
            </w:r>
          </w:p>
        </w:tc>
        <w:tc>
          <w:tcPr>
            <w:tcW w:w="1732" w:type="dxa"/>
            <w:vAlign w:val="center"/>
          </w:tcPr>
          <w:p>
            <w:pPr>
              <w:jc w:val="left"/>
              <w:rPr>
                <w:rFonts w:cs="宋体" w:asciiTheme="minorEastAsia" w:hAnsiTheme="minorEastAsia"/>
                <w:sz w:val="24"/>
                <w:szCs w:val="24"/>
              </w:rPr>
            </w:pPr>
            <w:r>
              <w:rPr>
                <w:rFonts w:hint="eastAsia" w:cs="宋体" w:asciiTheme="minorEastAsia" w:hAnsiTheme="minorEastAsia"/>
                <w:sz w:val="24"/>
                <w:szCs w:val="24"/>
              </w:rPr>
              <w:t>联系方式</w:t>
            </w:r>
          </w:p>
        </w:tc>
        <w:tc>
          <w:tcPr>
            <w:tcW w:w="6762" w:type="dxa"/>
            <w:vAlign w:val="center"/>
          </w:tcPr>
          <w:p>
            <w:pPr>
              <w:pStyle w:val="24"/>
              <w:shd w:val="clear" w:color="auto" w:fill="FFFFFF"/>
              <w:spacing w:before="0" w:beforeAutospacing="0" w:after="0" w:afterAutospacing="0" w:line="336" w:lineRule="auto"/>
              <w:rPr>
                <w:rFonts w:ascii="Arial" w:hAnsi="Arial" w:cs="Arial"/>
              </w:rPr>
            </w:pPr>
            <w:r>
              <w:rPr>
                <w:rFonts w:hint="eastAsia" w:cs="Arial"/>
              </w:rPr>
              <w:t>联系人：</w:t>
            </w:r>
            <w:r>
              <w:rPr>
                <w:rFonts w:hint="eastAsia" w:cs="Arial"/>
                <w:lang w:val="en-US" w:eastAsia="zh-CN"/>
              </w:rPr>
              <w:t>郑</w:t>
            </w:r>
            <w:r>
              <w:rPr>
                <w:rFonts w:hint="eastAsia" w:cs="Arial"/>
              </w:rPr>
              <w:t>女士      电话：</w:t>
            </w:r>
            <w:r>
              <w:rPr>
                <w:rFonts w:hint="eastAsia" w:cs="Arial" w:asciiTheme="minorEastAsia" w:hAnsiTheme="minorEastAsia" w:eastAsiaTheme="minorEastAsia"/>
              </w:rPr>
              <w:t>0771-57508</w:t>
            </w:r>
            <w:r>
              <w:rPr>
                <w:rFonts w:hint="eastAsia" w:cs="Arial" w:asciiTheme="minorEastAsia" w:hAnsiTheme="minorEastAsia" w:eastAsiaTheme="minorEastAsia"/>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70" w:type="dxa"/>
            <w:vAlign w:val="center"/>
          </w:tcPr>
          <w:p>
            <w:pPr>
              <w:jc w:val="center"/>
              <w:rPr>
                <w:rFonts w:ascii="宋体" w:hAnsi="宋体" w:cs="宋体"/>
                <w:sz w:val="24"/>
                <w:szCs w:val="24"/>
              </w:rPr>
            </w:pPr>
            <w:r>
              <w:rPr>
                <w:rFonts w:hint="eastAsia" w:ascii="宋体" w:hAnsi="宋体" w:cs="宋体"/>
                <w:sz w:val="24"/>
                <w:szCs w:val="24"/>
              </w:rPr>
              <w:t>15</w:t>
            </w:r>
          </w:p>
        </w:tc>
        <w:tc>
          <w:tcPr>
            <w:tcW w:w="1732" w:type="dxa"/>
            <w:vAlign w:val="center"/>
          </w:tcPr>
          <w:p>
            <w:pPr>
              <w:jc w:val="left"/>
              <w:rPr>
                <w:rFonts w:cs="宋体" w:asciiTheme="minorEastAsia" w:hAnsiTheme="minorEastAsia"/>
                <w:sz w:val="24"/>
                <w:szCs w:val="24"/>
              </w:rPr>
            </w:pPr>
            <w:r>
              <w:rPr>
                <w:rFonts w:hint="eastAsia" w:cs="宋体" w:asciiTheme="minorEastAsia" w:hAnsiTheme="minorEastAsia"/>
                <w:sz w:val="24"/>
                <w:szCs w:val="24"/>
              </w:rPr>
              <w:t>其他事项</w:t>
            </w:r>
          </w:p>
        </w:tc>
        <w:tc>
          <w:tcPr>
            <w:tcW w:w="6762" w:type="dxa"/>
            <w:vAlign w:val="center"/>
          </w:tcPr>
          <w:p>
            <w:pPr>
              <w:ind w:right="-3"/>
              <w:jc w:val="left"/>
              <w:rPr>
                <w:rFonts w:cs="宋体" w:asciiTheme="minorEastAsia" w:hAnsiTheme="minorEastAsia"/>
                <w:sz w:val="24"/>
                <w:szCs w:val="24"/>
              </w:rPr>
            </w:pPr>
            <w:r>
              <w:rPr>
                <w:rFonts w:hint="eastAsia" w:cs="宋体" w:asciiTheme="minorEastAsia" w:hAnsiTheme="minorEastAsia"/>
                <w:sz w:val="24"/>
                <w:szCs w:val="24"/>
              </w:rPr>
              <w:t>中选单位如放弃中选资格，则采购人有权将其列入不良行为记录名单、三年内禁止其参加采购人的任何采购活动。</w:t>
            </w:r>
          </w:p>
        </w:tc>
      </w:tr>
    </w:tbl>
    <w:p/>
    <w:p/>
    <w:p/>
    <w:p/>
    <w:p/>
    <w:p/>
    <w:p/>
    <w:p/>
    <w:p/>
    <w:p/>
    <w:p/>
    <w:p/>
    <w:p/>
    <w:p/>
    <w:p/>
    <w:p/>
    <w:p/>
    <w:p/>
    <w:p/>
    <w:p/>
    <w:p/>
    <w:p/>
    <w:p/>
    <w:p/>
    <w:p>
      <w:pPr>
        <w:pStyle w:val="4"/>
      </w:pPr>
      <w:bookmarkStart w:id="40" w:name="_Toc79344389"/>
      <w:bookmarkStart w:id="41" w:name="_Toc26723"/>
      <w:bookmarkStart w:id="42" w:name="_Toc23455"/>
      <w:bookmarkStart w:id="43" w:name="_Toc31461"/>
      <w:bookmarkStart w:id="44" w:name="_Toc25856"/>
      <w:bookmarkStart w:id="45" w:name="_Toc17722"/>
      <w:bookmarkStart w:id="46" w:name="_Toc461525300"/>
      <w:bookmarkStart w:id="47" w:name="_Toc23191"/>
      <w:bookmarkStart w:id="48" w:name="_Toc17188"/>
      <w:bookmarkStart w:id="49" w:name="_Toc11943"/>
      <w:bookmarkStart w:id="50" w:name="_Toc17259"/>
      <w:bookmarkStart w:id="51" w:name="_Toc5583"/>
      <w:bookmarkStart w:id="52" w:name="_Toc2346"/>
      <w:bookmarkStart w:id="53" w:name="_Toc18607"/>
      <w:r>
        <w:rPr>
          <w:rFonts w:hint="eastAsia"/>
        </w:rPr>
        <w:t>一、</w:t>
      </w:r>
      <w:r>
        <w:t>总则</w:t>
      </w:r>
      <w:bookmarkEnd w:id="40"/>
    </w:p>
    <w:p>
      <w:pPr>
        <w:spacing w:line="600" w:lineRule="exact"/>
        <w:ind w:right="753"/>
        <w:jc w:val="left"/>
        <w:rPr>
          <w:rFonts w:cs="宋体" w:asciiTheme="minorEastAsia" w:hAnsiTheme="minorEastAsia"/>
          <w:sz w:val="28"/>
          <w:szCs w:val="32"/>
        </w:rPr>
      </w:pPr>
      <w:bookmarkStart w:id="54" w:name="_Toc310318572"/>
      <w:bookmarkStart w:id="55" w:name="_Toc114052340"/>
      <w:bookmarkStart w:id="56" w:name="_Toc286386834"/>
      <w:bookmarkStart w:id="57" w:name="_Toc114052414"/>
      <w:r>
        <w:rPr>
          <w:rFonts w:hint="eastAsia" w:ascii="仿宋_GB2312" w:hAnsi="宋体" w:eastAsia="仿宋_GB2312" w:cs="宋体"/>
          <w:sz w:val="28"/>
          <w:szCs w:val="32"/>
        </w:rPr>
        <w:t xml:space="preserve"> </w:t>
      </w:r>
      <w:r>
        <w:rPr>
          <w:rFonts w:hint="eastAsia" w:cs="宋体" w:asciiTheme="minorEastAsia" w:hAnsiTheme="minorEastAsia"/>
          <w:sz w:val="28"/>
          <w:szCs w:val="32"/>
        </w:rPr>
        <w:t xml:space="preserve">   1.项目采购说明</w:t>
      </w:r>
      <w:bookmarkEnd w:id="54"/>
      <w:bookmarkEnd w:id="55"/>
      <w:bookmarkEnd w:id="56"/>
      <w:bookmarkEnd w:id="57"/>
    </w:p>
    <w:p>
      <w:pPr>
        <w:spacing w:line="600" w:lineRule="exact"/>
        <w:ind w:right="-21"/>
        <w:jc w:val="left"/>
        <w:rPr>
          <w:rFonts w:cs="宋体" w:asciiTheme="minorEastAsia" w:hAnsiTheme="minorEastAsia"/>
          <w:sz w:val="28"/>
          <w:szCs w:val="32"/>
        </w:rPr>
      </w:pPr>
      <w:r>
        <w:rPr>
          <w:rFonts w:hint="eastAsia" w:cs="宋体" w:asciiTheme="minorEastAsia" w:hAnsiTheme="minorEastAsia"/>
          <w:sz w:val="28"/>
          <w:szCs w:val="32"/>
        </w:rPr>
        <w:t xml:space="preserve">    1.1 项目采购的说明见采购须知前附表（以下称“前附表”）所述。</w:t>
      </w:r>
    </w:p>
    <w:p>
      <w:pPr>
        <w:spacing w:line="600" w:lineRule="exact"/>
        <w:ind w:right="-21" w:firstLine="405"/>
        <w:jc w:val="left"/>
        <w:rPr>
          <w:rFonts w:cs="宋体" w:asciiTheme="minorEastAsia" w:hAnsiTheme="minorEastAsia"/>
          <w:sz w:val="28"/>
          <w:szCs w:val="32"/>
        </w:rPr>
      </w:pPr>
      <w:r>
        <w:rPr>
          <w:rFonts w:hint="eastAsia" w:cs="宋体" w:asciiTheme="minorEastAsia" w:hAnsiTheme="minorEastAsia"/>
          <w:sz w:val="28"/>
          <w:szCs w:val="32"/>
        </w:rPr>
        <w:t>1.2 上述项目按照国家有关的法律、法规作为依据，并按照南宁市政府现行有关规定执行，南宁威宁投资集团有限责任公司工会委员会现通过公开采购来择优选定服务单位。</w:t>
      </w:r>
    </w:p>
    <w:p>
      <w:pPr>
        <w:pStyle w:val="24"/>
        <w:shd w:val="clear" w:color="auto" w:fill="FFFFFF"/>
        <w:spacing w:before="0" w:beforeAutospacing="0" w:after="0" w:afterAutospacing="0" w:line="600" w:lineRule="exact"/>
        <w:ind w:firstLine="560" w:firstLineChars="200"/>
        <w:rPr>
          <w:rFonts w:asciiTheme="minorEastAsia" w:hAnsiTheme="minorEastAsia" w:eastAsiaTheme="minorEastAsia"/>
          <w:sz w:val="28"/>
          <w:szCs w:val="32"/>
        </w:rPr>
      </w:pPr>
      <w:r>
        <w:rPr>
          <w:rFonts w:hint="eastAsia" w:asciiTheme="minorEastAsia" w:hAnsiTheme="minorEastAsia" w:eastAsiaTheme="minorEastAsia"/>
          <w:sz w:val="28"/>
          <w:szCs w:val="32"/>
        </w:rPr>
        <w:t>2.工作内容：</w:t>
      </w:r>
    </w:p>
    <w:p>
      <w:pPr>
        <w:pStyle w:val="24"/>
        <w:shd w:val="clear" w:color="auto" w:fill="FFFFFF"/>
        <w:spacing w:before="0" w:beforeAutospacing="0" w:after="0" w:afterAutospacing="0" w:line="600" w:lineRule="exact"/>
        <w:ind w:firstLine="560" w:firstLineChars="200"/>
        <w:rPr>
          <w:rFonts w:asciiTheme="minorEastAsia" w:hAnsiTheme="minorEastAsia" w:eastAsiaTheme="minorEastAsia"/>
          <w:bCs/>
          <w:sz w:val="28"/>
          <w:szCs w:val="32"/>
        </w:rPr>
      </w:pPr>
      <w:r>
        <w:rPr>
          <w:rFonts w:hint="eastAsia" w:asciiTheme="minorEastAsia" w:hAnsiTheme="minorEastAsia" w:eastAsiaTheme="minorEastAsia"/>
          <w:sz w:val="28"/>
          <w:szCs w:val="32"/>
        </w:rPr>
        <w:t>2.1本项目是为了选出给南宁威宁投资集团有限责任公司</w:t>
      </w:r>
      <w:r>
        <w:rPr>
          <w:rFonts w:hint="eastAsia" w:asciiTheme="minorEastAsia" w:hAnsiTheme="minorEastAsia" w:eastAsiaTheme="minorEastAsia"/>
          <w:bCs/>
          <w:sz w:val="28"/>
          <w:szCs w:val="32"/>
        </w:rPr>
        <w:t>提供202</w:t>
      </w:r>
      <w:r>
        <w:rPr>
          <w:rFonts w:hint="eastAsia" w:asciiTheme="minorEastAsia" w:hAnsiTheme="minorEastAsia" w:eastAsiaTheme="minorEastAsia"/>
          <w:bCs/>
          <w:sz w:val="28"/>
          <w:szCs w:val="32"/>
          <w:lang w:val="en-US" w:eastAsia="zh-CN"/>
        </w:rPr>
        <w:t>2</w:t>
      </w:r>
      <w:r>
        <w:rPr>
          <w:rFonts w:hint="eastAsia" w:asciiTheme="minorEastAsia" w:hAnsiTheme="minorEastAsia" w:eastAsiaTheme="minorEastAsia"/>
          <w:bCs/>
          <w:sz w:val="28"/>
          <w:szCs w:val="32"/>
        </w:rPr>
        <w:t>年员工体检服务的体检机构。</w:t>
      </w:r>
      <w:r>
        <w:rPr>
          <w:rFonts w:hint="eastAsia" w:asciiTheme="minorEastAsia" w:hAnsiTheme="minorEastAsia" w:eastAsiaTheme="minorEastAsia"/>
          <w:sz w:val="28"/>
          <w:szCs w:val="32"/>
        </w:rPr>
        <w:t>南宁威宁集团(含本年度有体检需求的集团所属各监管单位) 员工约</w:t>
      </w:r>
      <w:r>
        <w:rPr>
          <w:rFonts w:hint="eastAsia" w:asciiTheme="minorEastAsia" w:hAnsiTheme="minorEastAsia" w:eastAsiaTheme="minorEastAsia"/>
          <w:sz w:val="28"/>
          <w:szCs w:val="32"/>
          <w:lang w:val="en-US" w:eastAsia="zh-CN"/>
        </w:rPr>
        <w:t>3264</w:t>
      </w:r>
      <w:r>
        <w:rPr>
          <w:rFonts w:hint="eastAsia" w:asciiTheme="minorEastAsia" w:hAnsiTheme="minorEastAsia" w:eastAsiaTheme="minorEastAsia"/>
          <w:sz w:val="28"/>
          <w:szCs w:val="32"/>
        </w:rPr>
        <w:t>名</w:t>
      </w:r>
      <w:r>
        <w:rPr>
          <w:rFonts w:hint="eastAsia" w:asciiTheme="minorEastAsia" w:hAnsiTheme="minorEastAsia" w:eastAsiaTheme="minorEastAsia"/>
          <w:bCs/>
          <w:sz w:val="28"/>
          <w:szCs w:val="32"/>
        </w:rPr>
        <w:t>，体检项目共有1</w:t>
      </w:r>
      <w:r>
        <w:rPr>
          <w:rFonts w:hint="eastAsia" w:asciiTheme="minorEastAsia" w:hAnsiTheme="minorEastAsia" w:eastAsiaTheme="minorEastAsia"/>
          <w:bCs/>
          <w:sz w:val="28"/>
          <w:szCs w:val="32"/>
          <w:lang w:val="en-US" w:eastAsia="zh-CN"/>
        </w:rPr>
        <w:t>0</w:t>
      </w:r>
      <w:r>
        <w:rPr>
          <w:rFonts w:hint="eastAsia" w:asciiTheme="minorEastAsia" w:hAnsiTheme="minorEastAsia" w:eastAsiaTheme="minorEastAsia"/>
          <w:bCs/>
          <w:sz w:val="28"/>
          <w:szCs w:val="32"/>
        </w:rPr>
        <w:t>种体检套餐：A1套餐-男性28人，A2套餐-女性4人；B1套餐-45岁以上男性67人，B2套餐-45岁以下男性58人；B3套餐-已婚女性90人，B4套餐-未婚女性6人；C1套餐-45岁以上男性674人，C2套餐-45岁以下男性729 人，C3套餐-已婚女性1353人，C4套餐-未婚女性255人。（相关人员按指定体检套餐进行体检，但存在部分员工自愿放弃体检的情况，体检人数以实际到场人数为准。）</w:t>
      </w:r>
    </w:p>
    <w:p>
      <w:pPr>
        <w:pStyle w:val="24"/>
        <w:shd w:val="clear" w:color="auto" w:fill="FFFFFF"/>
        <w:spacing w:before="0" w:beforeAutospacing="0" w:after="0" w:afterAutospacing="0" w:line="600" w:lineRule="exact"/>
        <w:ind w:firstLine="560" w:firstLineChars="200"/>
        <w:rPr>
          <w:rFonts w:asciiTheme="minorEastAsia" w:hAnsiTheme="minorEastAsia" w:eastAsiaTheme="minorEastAsia"/>
          <w:bCs/>
          <w:sz w:val="28"/>
          <w:szCs w:val="32"/>
        </w:rPr>
      </w:pPr>
      <w:r>
        <w:rPr>
          <w:rFonts w:hint="eastAsia" w:asciiTheme="minorEastAsia" w:hAnsiTheme="minorEastAsia" w:eastAsiaTheme="minorEastAsia"/>
          <w:bCs/>
          <w:sz w:val="28"/>
          <w:szCs w:val="32"/>
        </w:rPr>
        <w:t>2.2 本次采购需选出</w:t>
      </w:r>
      <w:r>
        <w:rPr>
          <w:rFonts w:asciiTheme="minorEastAsia" w:hAnsiTheme="minorEastAsia" w:eastAsiaTheme="minorEastAsia"/>
          <w:bCs/>
          <w:sz w:val="28"/>
          <w:szCs w:val="32"/>
          <w:highlight w:val="none"/>
        </w:rPr>
        <w:t>2</w:t>
      </w:r>
      <w:r>
        <w:rPr>
          <w:rFonts w:hint="eastAsia" w:asciiTheme="minorEastAsia" w:hAnsiTheme="minorEastAsia" w:eastAsiaTheme="minorEastAsia"/>
          <w:bCs/>
          <w:sz w:val="28"/>
          <w:szCs w:val="32"/>
          <w:highlight w:val="none"/>
        </w:rPr>
        <w:t>家</w:t>
      </w:r>
      <w:r>
        <w:rPr>
          <w:rFonts w:hint="eastAsia" w:asciiTheme="minorEastAsia" w:hAnsiTheme="minorEastAsia" w:eastAsiaTheme="minorEastAsia"/>
          <w:bCs/>
          <w:sz w:val="28"/>
          <w:szCs w:val="32"/>
        </w:rPr>
        <w:t>符合本次采购要求的中选人；南宁威宁投资集团有限责任公司及所属监管单位职工从</w:t>
      </w:r>
      <w:r>
        <w:rPr>
          <w:rFonts w:asciiTheme="minorEastAsia" w:hAnsiTheme="minorEastAsia" w:eastAsiaTheme="minorEastAsia"/>
          <w:bCs/>
          <w:sz w:val="28"/>
          <w:szCs w:val="32"/>
        </w:rPr>
        <w:t>2</w:t>
      </w:r>
      <w:r>
        <w:rPr>
          <w:rFonts w:hint="eastAsia" w:asciiTheme="minorEastAsia" w:hAnsiTheme="minorEastAsia" w:eastAsiaTheme="minorEastAsia"/>
          <w:bCs/>
          <w:sz w:val="28"/>
          <w:szCs w:val="32"/>
        </w:rPr>
        <w:t>家中选人中自愿选择前往其中任一家进行指定体检套餐的体检，体检人数以实际到场人数为准。</w:t>
      </w:r>
    </w:p>
    <w:p>
      <w:pPr>
        <w:pStyle w:val="24"/>
        <w:shd w:val="clear" w:color="auto" w:fill="FFFFFF"/>
        <w:spacing w:before="0" w:beforeAutospacing="0" w:after="0" w:afterAutospacing="0" w:line="600" w:lineRule="exact"/>
        <w:ind w:firstLine="560" w:firstLineChars="200"/>
        <w:rPr>
          <w:rFonts w:asciiTheme="minorEastAsia" w:hAnsiTheme="minorEastAsia" w:eastAsiaTheme="minorEastAsia"/>
          <w:sz w:val="28"/>
          <w:szCs w:val="32"/>
        </w:rPr>
      </w:pPr>
      <w:r>
        <w:rPr>
          <w:rFonts w:hint="eastAsia" w:asciiTheme="minorEastAsia" w:hAnsiTheme="minorEastAsia" w:eastAsiaTheme="minorEastAsia"/>
          <w:sz w:val="28"/>
          <w:szCs w:val="32"/>
        </w:rPr>
        <w:t>3.资金来源</w:t>
      </w:r>
    </w:p>
    <w:p>
      <w:pPr>
        <w:spacing w:line="600" w:lineRule="exact"/>
        <w:ind w:right="753"/>
        <w:jc w:val="left"/>
        <w:rPr>
          <w:rFonts w:cs="宋体" w:asciiTheme="minorEastAsia" w:hAnsiTheme="minorEastAsia"/>
          <w:sz w:val="28"/>
          <w:szCs w:val="32"/>
        </w:rPr>
      </w:pPr>
      <w:r>
        <w:rPr>
          <w:rFonts w:hint="eastAsia" w:cs="宋体" w:asciiTheme="minorEastAsia" w:hAnsiTheme="minorEastAsia"/>
          <w:sz w:val="28"/>
          <w:szCs w:val="32"/>
        </w:rPr>
        <w:t xml:space="preserve">    资金来源见前附表第4项所述。</w:t>
      </w:r>
    </w:p>
    <w:p>
      <w:pPr>
        <w:spacing w:line="600" w:lineRule="exact"/>
        <w:ind w:right="753"/>
        <w:jc w:val="left"/>
        <w:rPr>
          <w:rFonts w:cs="宋体" w:asciiTheme="minorEastAsia" w:hAnsiTheme="minorEastAsia"/>
          <w:sz w:val="28"/>
          <w:szCs w:val="32"/>
        </w:rPr>
      </w:pPr>
      <w:r>
        <w:rPr>
          <w:rFonts w:hint="eastAsia" w:cs="宋体" w:asciiTheme="minorEastAsia" w:hAnsiTheme="minorEastAsia"/>
          <w:sz w:val="28"/>
          <w:szCs w:val="32"/>
        </w:rPr>
        <w:t xml:space="preserve">    4.</w:t>
      </w:r>
      <w:bookmarkStart w:id="58" w:name="_Toc310318574"/>
      <w:bookmarkStart w:id="59" w:name="_Toc114052416"/>
      <w:bookmarkStart w:id="60" w:name="_Toc286386836"/>
      <w:bookmarkStart w:id="61" w:name="_Toc114052342"/>
      <w:r>
        <w:rPr>
          <w:rFonts w:hint="eastAsia" w:cs="宋体" w:asciiTheme="minorEastAsia" w:hAnsiTheme="minorEastAsia"/>
          <w:sz w:val="28"/>
          <w:szCs w:val="32"/>
        </w:rPr>
        <w:t>供应商资格要求</w:t>
      </w:r>
      <w:bookmarkEnd w:id="58"/>
      <w:bookmarkEnd w:id="59"/>
      <w:bookmarkEnd w:id="60"/>
      <w:bookmarkEnd w:id="61"/>
    </w:p>
    <w:p>
      <w:pPr>
        <w:spacing w:line="600" w:lineRule="exact"/>
        <w:ind w:right="-21"/>
        <w:jc w:val="left"/>
        <w:rPr>
          <w:rFonts w:cs="宋体" w:asciiTheme="minorEastAsia" w:hAnsiTheme="minorEastAsia"/>
          <w:sz w:val="28"/>
          <w:szCs w:val="32"/>
        </w:rPr>
      </w:pPr>
      <w:r>
        <w:rPr>
          <w:rFonts w:hint="eastAsia" w:cs="宋体" w:asciiTheme="minorEastAsia" w:hAnsiTheme="minorEastAsia"/>
          <w:sz w:val="28"/>
          <w:szCs w:val="32"/>
        </w:rPr>
        <w:t xml:space="preserve">    4.1供应商必须具有前附表第9项相应的资质及要求。</w:t>
      </w:r>
    </w:p>
    <w:p>
      <w:pPr>
        <w:spacing w:line="600" w:lineRule="exact"/>
        <w:ind w:right="753"/>
        <w:jc w:val="left"/>
        <w:rPr>
          <w:rFonts w:cs="宋体" w:asciiTheme="minorEastAsia" w:hAnsiTheme="minorEastAsia"/>
          <w:sz w:val="28"/>
          <w:szCs w:val="32"/>
        </w:rPr>
      </w:pPr>
      <w:r>
        <w:rPr>
          <w:rFonts w:hint="eastAsia" w:cs="宋体" w:asciiTheme="minorEastAsia" w:hAnsiTheme="minorEastAsia"/>
          <w:sz w:val="28"/>
          <w:szCs w:val="32"/>
        </w:rPr>
        <w:t xml:space="preserve">    5.</w:t>
      </w:r>
      <w:bookmarkStart w:id="62" w:name="_Toc114052417"/>
      <w:bookmarkStart w:id="63" w:name="_Toc114052343"/>
      <w:bookmarkStart w:id="64" w:name="_Toc286386837"/>
      <w:bookmarkStart w:id="65" w:name="_Toc310318575"/>
      <w:r>
        <w:rPr>
          <w:rFonts w:hint="eastAsia" w:cs="宋体" w:asciiTheme="minorEastAsia" w:hAnsiTheme="minorEastAsia"/>
          <w:sz w:val="28"/>
          <w:szCs w:val="32"/>
        </w:rPr>
        <w:t>申请费用</w:t>
      </w:r>
      <w:bookmarkEnd w:id="62"/>
      <w:bookmarkEnd w:id="63"/>
      <w:bookmarkEnd w:id="64"/>
      <w:bookmarkEnd w:id="65"/>
    </w:p>
    <w:p>
      <w:pPr>
        <w:tabs>
          <w:tab w:val="left" w:pos="8610"/>
        </w:tabs>
        <w:spacing w:line="600" w:lineRule="exact"/>
        <w:ind w:right="-21" w:firstLine="560"/>
        <w:jc w:val="left"/>
        <w:rPr>
          <w:rFonts w:cs="宋体" w:asciiTheme="minorEastAsia" w:hAnsiTheme="minorEastAsia"/>
          <w:sz w:val="28"/>
          <w:szCs w:val="32"/>
        </w:rPr>
      </w:pPr>
      <w:r>
        <w:rPr>
          <w:rFonts w:hint="eastAsia" w:cs="宋体" w:asciiTheme="minorEastAsia" w:hAnsiTheme="minorEastAsia"/>
          <w:sz w:val="28"/>
          <w:szCs w:val="32"/>
        </w:rPr>
        <w:t>5.1 供应商应承担其编制文件与递交文件所涉及的一切费用。不管采购结果如何，采购人对上述费用不负任何责任。</w:t>
      </w:r>
    </w:p>
    <w:p>
      <w:pPr>
        <w:pStyle w:val="4"/>
      </w:pPr>
      <w:bookmarkStart w:id="66" w:name="_Toc461525298"/>
      <w:bookmarkStart w:id="67" w:name="_Toc25256"/>
      <w:bookmarkStart w:id="68" w:name="_Toc16023"/>
      <w:bookmarkStart w:id="69" w:name="_Toc18809"/>
      <w:bookmarkStart w:id="70" w:name="_Toc26141"/>
      <w:bookmarkStart w:id="71" w:name="_Toc17323"/>
      <w:bookmarkStart w:id="72" w:name="_Toc79344390"/>
      <w:bookmarkStart w:id="73" w:name="_Toc3066"/>
      <w:bookmarkStart w:id="74" w:name="_Toc6541"/>
      <w:bookmarkStart w:id="75" w:name="_Toc17725"/>
      <w:bookmarkStart w:id="76" w:name="_Toc8029"/>
      <w:bookmarkStart w:id="77" w:name="_Toc5207"/>
      <w:bookmarkStart w:id="78" w:name="_Toc22143"/>
      <w:bookmarkStart w:id="79" w:name="_Toc15439"/>
      <w:r>
        <w:rPr>
          <w:rFonts w:hint="eastAsia"/>
        </w:rPr>
        <w:t>二、</w:t>
      </w:r>
      <w:r>
        <w:t>采购文件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ind w:right="753"/>
        <w:jc w:val="left"/>
        <w:rPr>
          <w:rFonts w:cs="宋体" w:asciiTheme="majorEastAsia" w:hAnsiTheme="majorEastAsia" w:eastAsiaTheme="majorEastAsia"/>
          <w:sz w:val="28"/>
          <w:szCs w:val="32"/>
        </w:rPr>
      </w:pPr>
      <w:r>
        <w:rPr>
          <w:rFonts w:hint="eastAsia" w:ascii="仿宋_GB2312" w:hAnsi="宋体" w:eastAsia="仿宋_GB2312" w:cs="宋体"/>
          <w:sz w:val="32"/>
          <w:szCs w:val="32"/>
        </w:rPr>
        <w:t xml:space="preserve"> </w:t>
      </w:r>
      <w:r>
        <w:rPr>
          <w:rFonts w:hint="eastAsia" w:ascii="仿宋_GB2312" w:hAnsi="宋体" w:eastAsia="仿宋_GB2312" w:cs="宋体"/>
          <w:sz w:val="28"/>
          <w:szCs w:val="32"/>
        </w:rPr>
        <w:t xml:space="preserve">  </w:t>
      </w:r>
      <w:r>
        <w:rPr>
          <w:rFonts w:hint="eastAsia" w:cs="宋体" w:asciiTheme="majorEastAsia" w:hAnsiTheme="majorEastAsia" w:eastAsiaTheme="majorEastAsia"/>
          <w:sz w:val="28"/>
          <w:szCs w:val="32"/>
        </w:rPr>
        <w:t xml:space="preserve"> 6.</w:t>
      </w:r>
      <w:bookmarkStart w:id="80" w:name="_Toc310318577"/>
      <w:bookmarkStart w:id="81" w:name="_Toc114052345"/>
      <w:bookmarkStart w:id="82" w:name="_Toc114052419"/>
      <w:bookmarkStart w:id="83" w:name="_Toc286386839"/>
      <w:r>
        <w:rPr>
          <w:rFonts w:hint="eastAsia" w:cs="宋体" w:asciiTheme="majorEastAsia" w:hAnsiTheme="majorEastAsia" w:eastAsiaTheme="majorEastAsia"/>
          <w:sz w:val="28"/>
          <w:szCs w:val="32"/>
        </w:rPr>
        <w:t>采购文件的组成</w:t>
      </w:r>
      <w:bookmarkEnd w:id="80"/>
      <w:bookmarkEnd w:id="81"/>
      <w:bookmarkEnd w:id="82"/>
      <w:bookmarkEnd w:id="83"/>
    </w:p>
    <w:p>
      <w:pPr>
        <w:ind w:right="-21"/>
        <w:jc w:val="left"/>
        <w:rPr>
          <w:rFonts w:cs="宋体" w:asciiTheme="majorEastAsia" w:hAnsiTheme="majorEastAsia" w:eastAsiaTheme="majorEastAsia"/>
          <w:sz w:val="28"/>
          <w:szCs w:val="32"/>
        </w:rPr>
      </w:pPr>
      <w:r>
        <w:rPr>
          <w:rFonts w:hint="eastAsia" w:cs="宋体" w:asciiTheme="majorEastAsia" w:hAnsiTheme="majorEastAsia" w:eastAsiaTheme="majorEastAsia"/>
          <w:sz w:val="28"/>
          <w:szCs w:val="32"/>
        </w:rPr>
        <w:t xml:space="preserve">    6.1</w:t>
      </w:r>
      <w:r>
        <w:rPr>
          <w:rFonts w:hint="eastAsia" w:cs="宋体" w:asciiTheme="minorEastAsia" w:hAnsiTheme="minorEastAsia"/>
          <w:sz w:val="28"/>
          <w:szCs w:val="32"/>
        </w:rPr>
        <w:t>采购</w:t>
      </w:r>
      <w:r>
        <w:rPr>
          <w:rFonts w:hint="eastAsia" w:cs="宋体" w:asciiTheme="majorEastAsia" w:hAnsiTheme="majorEastAsia" w:eastAsiaTheme="majorEastAsia"/>
          <w:sz w:val="28"/>
          <w:szCs w:val="32"/>
        </w:rPr>
        <w:t>文件包括</w:t>
      </w:r>
      <w:r>
        <w:rPr>
          <w:rFonts w:hint="eastAsia" w:cs="宋体" w:asciiTheme="minorEastAsia" w:hAnsiTheme="minorEastAsia"/>
          <w:sz w:val="28"/>
          <w:szCs w:val="32"/>
        </w:rPr>
        <w:t>采购</w:t>
      </w:r>
      <w:r>
        <w:rPr>
          <w:rFonts w:hint="eastAsia" w:cs="宋体" w:asciiTheme="majorEastAsia" w:hAnsiTheme="majorEastAsia" w:eastAsiaTheme="majorEastAsia"/>
          <w:sz w:val="28"/>
          <w:szCs w:val="32"/>
        </w:rPr>
        <w:t>须知前附表、</w:t>
      </w:r>
      <w:r>
        <w:rPr>
          <w:rFonts w:hint="eastAsia" w:cs="宋体" w:asciiTheme="minorEastAsia" w:hAnsiTheme="minorEastAsia"/>
          <w:sz w:val="28"/>
          <w:szCs w:val="32"/>
        </w:rPr>
        <w:t>采购</w:t>
      </w:r>
      <w:r>
        <w:rPr>
          <w:rFonts w:hint="eastAsia" w:cs="宋体" w:asciiTheme="majorEastAsia" w:hAnsiTheme="majorEastAsia" w:eastAsiaTheme="majorEastAsia"/>
          <w:sz w:val="28"/>
          <w:szCs w:val="32"/>
        </w:rPr>
        <w:t>须知、合同条款（格式）、申请文件格式。</w:t>
      </w:r>
    </w:p>
    <w:p>
      <w:pPr>
        <w:ind w:right="-21"/>
        <w:jc w:val="left"/>
        <w:rPr>
          <w:rFonts w:cs="宋体" w:asciiTheme="majorEastAsia" w:hAnsiTheme="majorEastAsia" w:eastAsiaTheme="majorEastAsia"/>
          <w:sz w:val="28"/>
          <w:szCs w:val="32"/>
        </w:rPr>
      </w:pPr>
      <w:r>
        <w:rPr>
          <w:rFonts w:hint="eastAsia" w:cs="宋体" w:asciiTheme="majorEastAsia" w:hAnsiTheme="majorEastAsia" w:eastAsiaTheme="majorEastAsia"/>
          <w:sz w:val="28"/>
          <w:szCs w:val="32"/>
        </w:rPr>
        <w:t xml:space="preserve">    6.2供应商应认真审阅</w:t>
      </w:r>
      <w:r>
        <w:rPr>
          <w:rFonts w:hint="eastAsia" w:cs="宋体" w:asciiTheme="minorEastAsia" w:hAnsiTheme="minorEastAsia"/>
          <w:sz w:val="28"/>
          <w:szCs w:val="32"/>
        </w:rPr>
        <w:t>采购</w:t>
      </w:r>
      <w:r>
        <w:rPr>
          <w:rFonts w:hint="eastAsia" w:cs="宋体" w:asciiTheme="majorEastAsia" w:hAnsiTheme="majorEastAsia" w:eastAsiaTheme="majorEastAsia"/>
          <w:sz w:val="28"/>
          <w:szCs w:val="32"/>
        </w:rPr>
        <w:t>文件中所有的</w:t>
      </w:r>
      <w:r>
        <w:rPr>
          <w:rFonts w:hint="eastAsia" w:cs="宋体" w:asciiTheme="minorEastAsia" w:hAnsiTheme="minorEastAsia"/>
          <w:sz w:val="28"/>
          <w:szCs w:val="32"/>
        </w:rPr>
        <w:t>采购</w:t>
      </w:r>
      <w:r>
        <w:rPr>
          <w:rFonts w:hint="eastAsia" w:cs="宋体" w:asciiTheme="majorEastAsia" w:hAnsiTheme="majorEastAsia" w:eastAsiaTheme="majorEastAsia"/>
          <w:sz w:val="28"/>
          <w:szCs w:val="32"/>
        </w:rPr>
        <w:t>文件内容要求。如果供应商的申请文件不能符合</w:t>
      </w:r>
      <w:r>
        <w:rPr>
          <w:rFonts w:hint="eastAsia" w:cs="宋体" w:asciiTheme="minorEastAsia" w:hAnsiTheme="minorEastAsia"/>
          <w:sz w:val="28"/>
          <w:szCs w:val="32"/>
        </w:rPr>
        <w:t>采购</w:t>
      </w:r>
      <w:r>
        <w:rPr>
          <w:rFonts w:hint="eastAsia" w:cs="宋体" w:asciiTheme="majorEastAsia" w:hAnsiTheme="majorEastAsia" w:eastAsiaTheme="majorEastAsia"/>
          <w:sz w:val="28"/>
          <w:szCs w:val="32"/>
        </w:rPr>
        <w:t>文件的要求，责任由供应商负责。实质上不响应</w:t>
      </w:r>
      <w:r>
        <w:rPr>
          <w:rFonts w:hint="eastAsia" w:cs="宋体" w:asciiTheme="minorEastAsia" w:hAnsiTheme="minorEastAsia"/>
          <w:sz w:val="28"/>
          <w:szCs w:val="32"/>
        </w:rPr>
        <w:t>采购</w:t>
      </w:r>
      <w:r>
        <w:rPr>
          <w:rFonts w:hint="eastAsia" w:cs="宋体" w:asciiTheme="majorEastAsia" w:hAnsiTheme="majorEastAsia" w:eastAsiaTheme="majorEastAsia"/>
          <w:sz w:val="28"/>
          <w:szCs w:val="32"/>
        </w:rPr>
        <w:t>文件要求的</w:t>
      </w:r>
      <w:r>
        <w:rPr>
          <w:rFonts w:hint="eastAsia" w:cs="宋体" w:asciiTheme="minorEastAsia" w:hAnsiTheme="minorEastAsia"/>
          <w:sz w:val="28"/>
          <w:szCs w:val="32"/>
        </w:rPr>
        <w:t>采购</w:t>
      </w:r>
      <w:r>
        <w:rPr>
          <w:rFonts w:hint="eastAsia" w:cs="宋体" w:asciiTheme="majorEastAsia" w:hAnsiTheme="majorEastAsia" w:eastAsiaTheme="majorEastAsia"/>
          <w:sz w:val="28"/>
          <w:szCs w:val="32"/>
        </w:rPr>
        <w:t>申请文件将被拒绝。</w:t>
      </w:r>
    </w:p>
    <w:p>
      <w:pPr>
        <w:ind w:right="753"/>
        <w:jc w:val="left"/>
        <w:rPr>
          <w:rFonts w:cs="宋体" w:asciiTheme="majorEastAsia" w:hAnsiTheme="majorEastAsia" w:eastAsiaTheme="majorEastAsia"/>
          <w:sz w:val="28"/>
          <w:szCs w:val="32"/>
        </w:rPr>
      </w:pPr>
      <w:r>
        <w:rPr>
          <w:rFonts w:hint="eastAsia" w:cs="宋体" w:asciiTheme="majorEastAsia" w:hAnsiTheme="majorEastAsia" w:eastAsiaTheme="majorEastAsia"/>
          <w:sz w:val="28"/>
          <w:szCs w:val="32"/>
        </w:rPr>
        <w:t xml:space="preserve">    7.</w:t>
      </w:r>
      <w:bookmarkStart w:id="84" w:name="_Toc114052346"/>
      <w:bookmarkStart w:id="85" w:name="_Toc114052420"/>
      <w:bookmarkStart w:id="86" w:name="_Toc286386840"/>
      <w:bookmarkStart w:id="87" w:name="_Toc310318578"/>
      <w:r>
        <w:rPr>
          <w:rFonts w:hint="eastAsia" w:cs="宋体" w:asciiTheme="minorEastAsia" w:hAnsiTheme="minorEastAsia"/>
          <w:sz w:val="28"/>
          <w:szCs w:val="32"/>
        </w:rPr>
        <w:t xml:space="preserve"> 采购</w:t>
      </w:r>
      <w:r>
        <w:rPr>
          <w:rFonts w:hint="eastAsia" w:cs="宋体" w:asciiTheme="majorEastAsia" w:hAnsiTheme="majorEastAsia" w:eastAsiaTheme="majorEastAsia"/>
          <w:sz w:val="28"/>
          <w:szCs w:val="32"/>
        </w:rPr>
        <w:t>文件的解释</w:t>
      </w:r>
      <w:bookmarkEnd w:id="84"/>
      <w:bookmarkEnd w:id="85"/>
      <w:bookmarkEnd w:id="86"/>
      <w:bookmarkEnd w:id="87"/>
    </w:p>
    <w:p>
      <w:pPr>
        <w:ind w:right="-21"/>
        <w:jc w:val="left"/>
        <w:rPr>
          <w:rFonts w:cs="宋体" w:asciiTheme="majorEastAsia" w:hAnsiTheme="majorEastAsia" w:eastAsiaTheme="majorEastAsia"/>
          <w:sz w:val="28"/>
          <w:szCs w:val="32"/>
        </w:rPr>
      </w:pPr>
      <w:r>
        <w:rPr>
          <w:rFonts w:hint="eastAsia" w:cs="宋体" w:asciiTheme="majorEastAsia" w:hAnsiTheme="majorEastAsia" w:eastAsiaTheme="majorEastAsia"/>
          <w:sz w:val="28"/>
          <w:szCs w:val="32"/>
        </w:rPr>
        <w:t xml:space="preserve">    7.1供应商在获取</w:t>
      </w:r>
      <w:r>
        <w:rPr>
          <w:rFonts w:hint="eastAsia" w:cs="宋体" w:asciiTheme="minorEastAsia" w:hAnsiTheme="minorEastAsia"/>
          <w:sz w:val="28"/>
          <w:szCs w:val="32"/>
        </w:rPr>
        <w:t>采购</w:t>
      </w:r>
      <w:r>
        <w:rPr>
          <w:rFonts w:hint="eastAsia" w:cs="宋体" w:asciiTheme="majorEastAsia" w:hAnsiTheme="majorEastAsia" w:eastAsiaTheme="majorEastAsia"/>
          <w:sz w:val="28"/>
          <w:szCs w:val="32"/>
        </w:rPr>
        <w:t>文件后，若有问题需要澄清，均应在递交文件截止时间</w:t>
      </w:r>
      <w:r>
        <w:rPr>
          <w:rFonts w:cs="宋体" w:asciiTheme="majorEastAsia" w:hAnsiTheme="majorEastAsia" w:eastAsiaTheme="majorEastAsia"/>
          <w:sz w:val="28"/>
          <w:szCs w:val="32"/>
        </w:rPr>
        <w:t>2</w:t>
      </w:r>
      <w:r>
        <w:rPr>
          <w:rFonts w:hint="eastAsia" w:cs="宋体" w:asciiTheme="majorEastAsia" w:hAnsiTheme="majorEastAsia" w:eastAsiaTheme="majorEastAsia"/>
          <w:sz w:val="28"/>
          <w:szCs w:val="32"/>
        </w:rPr>
        <w:t>个工作日前的正常工作时间内，用当面递交书面文件方式通知采购人，其他方式为无效。</w:t>
      </w:r>
    </w:p>
    <w:p>
      <w:pPr>
        <w:ind w:right="753"/>
        <w:jc w:val="left"/>
        <w:rPr>
          <w:rFonts w:cs="宋体" w:asciiTheme="majorEastAsia" w:hAnsiTheme="majorEastAsia" w:eastAsiaTheme="majorEastAsia"/>
          <w:sz w:val="28"/>
          <w:szCs w:val="32"/>
        </w:rPr>
      </w:pPr>
      <w:r>
        <w:rPr>
          <w:rFonts w:hint="eastAsia" w:cs="宋体" w:asciiTheme="majorEastAsia" w:hAnsiTheme="majorEastAsia" w:eastAsiaTheme="majorEastAsia"/>
          <w:sz w:val="28"/>
          <w:szCs w:val="32"/>
        </w:rPr>
        <w:t xml:space="preserve">    8.</w:t>
      </w:r>
      <w:bookmarkStart w:id="88" w:name="_Toc310318579"/>
      <w:bookmarkStart w:id="89" w:name="_Toc286386841"/>
      <w:bookmarkStart w:id="90" w:name="_Toc114052347"/>
      <w:bookmarkStart w:id="91" w:name="_Toc114052421"/>
      <w:r>
        <w:rPr>
          <w:rFonts w:hint="eastAsia" w:cs="宋体" w:asciiTheme="minorEastAsia" w:hAnsiTheme="minorEastAsia"/>
          <w:sz w:val="28"/>
          <w:szCs w:val="32"/>
        </w:rPr>
        <w:t xml:space="preserve"> 采购</w:t>
      </w:r>
      <w:r>
        <w:rPr>
          <w:rFonts w:hint="eastAsia" w:cs="宋体" w:asciiTheme="majorEastAsia" w:hAnsiTheme="majorEastAsia" w:eastAsiaTheme="majorEastAsia"/>
          <w:sz w:val="28"/>
          <w:szCs w:val="32"/>
        </w:rPr>
        <w:t>文件的修改</w:t>
      </w:r>
      <w:bookmarkEnd w:id="88"/>
      <w:bookmarkEnd w:id="89"/>
      <w:bookmarkEnd w:id="90"/>
      <w:bookmarkEnd w:id="91"/>
    </w:p>
    <w:p>
      <w:pPr>
        <w:ind w:right="-21"/>
        <w:jc w:val="left"/>
        <w:rPr>
          <w:rFonts w:cs="宋体" w:asciiTheme="majorEastAsia" w:hAnsiTheme="majorEastAsia" w:eastAsiaTheme="majorEastAsia"/>
          <w:sz w:val="28"/>
          <w:szCs w:val="32"/>
        </w:rPr>
      </w:pPr>
      <w:r>
        <w:rPr>
          <w:rFonts w:hint="eastAsia" w:cs="宋体" w:asciiTheme="majorEastAsia" w:hAnsiTheme="majorEastAsia" w:eastAsiaTheme="majorEastAsia"/>
          <w:sz w:val="28"/>
          <w:szCs w:val="32"/>
        </w:rPr>
        <w:t xml:space="preserve">    8.1 在递交文件截止日期前2天，</w:t>
      </w:r>
      <w:r>
        <w:rPr>
          <w:rFonts w:hint="eastAsia" w:cs="宋体" w:asciiTheme="minorEastAsia" w:hAnsiTheme="minorEastAsia"/>
          <w:sz w:val="28"/>
          <w:szCs w:val="32"/>
        </w:rPr>
        <w:t>采购</w:t>
      </w:r>
      <w:r>
        <w:rPr>
          <w:rFonts w:hint="eastAsia" w:cs="宋体" w:asciiTheme="majorEastAsia" w:hAnsiTheme="majorEastAsia" w:eastAsiaTheme="majorEastAsia"/>
          <w:sz w:val="28"/>
          <w:szCs w:val="32"/>
        </w:rPr>
        <w:t>人可以采用补充通知的方式修改申请文件。</w:t>
      </w:r>
    </w:p>
    <w:p>
      <w:pPr>
        <w:ind w:right="-21"/>
        <w:jc w:val="left"/>
        <w:rPr>
          <w:rFonts w:cs="宋体" w:asciiTheme="majorEastAsia" w:hAnsiTheme="majorEastAsia" w:eastAsiaTheme="majorEastAsia"/>
          <w:sz w:val="28"/>
          <w:szCs w:val="32"/>
        </w:rPr>
      </w:pPr>
      <w:r>
        <w:rPr>
          <w:rFonts w:hint="eastAsia" w:cs="宋体" w:asciiTheme="majorEastAsia" w:hAnsiTheme="majorEastAsia" w:eastAsiaTheme="majorEastAsia"/>
          <w:sz w:val="28"/>
          <w:szCs w:val="32"/>
        </w:rPr>
        <w:t xml:space="preserve">    8.2 补充通知将以书面形式，在</w:t>
      </w:r>
      <w:r>
        <w:rPr>
          <w:rFonts w:hint="eastAsia" w:cs="宋体" w:asciiTheme="minorEastAsia" w:hAnsiTheme="minorEastAsia"/>
          <w:sz w:val="28"/>
          <w:szCs w:val="32"/>
        </w:rPr>
        <w:t>采购</w:t>
      </w:r>
      <w:r>
        <w:rPr>
          <w:rFonts w:hint="eastAsia" w:cs="宋体" w:asciiTheme="majorEastAsia" w:hAnsiTheme="majorEastAsia" w:eastAsiaTheme="majorEastAsia"/>
          <w:sz w:val="28"/>
          <w:szCs w:val="32"/>
        </w:rPr>
        <w:t>人官网发布，补充通知作为</w:t>
      </w:r>
      <w:r>
        <w:rPr>
          <w:rFonts w:hint="eastAsia" w:cs="宋体" w:asciiTheme="minorEastAsia" w:hAnsiTheme="minorEastAsia"/>
          <w:sz w:val="28"/>
          <w:szCs w:val="32"/>
        </w:rPr>
        <w:t>采购</w:t>
      </w:r>
      <w:r>
        <w:rPr>
          <w:rFonts w:hint="eastAsia" w:cs="宋体" w:asciiTheme="majorEastAsia" w:hAnsiTheme="majorEastAsia" w:eastAsiaTheme="majorEastAsia"/>
          <w:sz w:val="28"/>
          <w:szCs w:val="32"/>
        </w:rPr>
        <w:t>文件的组成部分，对</w:t>
      </w:r>
      <w:r>
        <w:rPr>
          <w:rFonts w:hint="eastAsia" w:cs="宋体" w:asciiTheme="minorEastAsia" w:hAnsiTheme="minorEastAsia"/>
          <w:sz w:val="28"/>
          <w:szCs w:val="32"/>
        </w:rPr>
        <w:t>采购</w:t>
      </w:r>
      <w:r>
        <w:rPr>
          <w:rFonts w:hint="eastAsia" w:cs="宋体" w:asciiTheme="majorEastAsia" w:hAnsiTheme="majorEastAsia" w:eastAsiaTheme="majorEastAsia"/>
          <w:sz w:val="28"/>
          <w:szCs w:val="32"/>
        </w:rPr>
        <w:t>申请人起约束作用。</w:t>
      </w:r>
    </w:p>
    <w:p>
      <w:pPr>
        <w:pStyle w:val="4"/>
      </w:pPr>
      <w:bookmarkStart w:id="92" w:name="_Toc461525299"/>
      <w:bookmarkStart w:id="93" w:name="_Toc9199"/>
      <w:bookmarkStart w:id="94" w:name="_Toc30617"/>
      <w:bookmarkStart w:id="95" w:name="_Toc6395"/>
      <w:bookmarkStart w:id="96" w:name="_Toc10523"/>
      <w:bookmarkStart w:id="97" w:name="_Toc29216"/>
      <w:bookmarkStart w:id="98" w:name="_Toc8400"/>
      <w:bookmarkStart w:id="99" w:name="_Toc9453"/>
      <w:bookmarkStart w:id="100" w:name="_Toc79344391"/>
      <w:bookmarkStart w:id="101" w:name="_Toc9684"/>
      <w:bookmarkStart w:id="102" w:name="_Toc26897"/>
      <w:bookmarkStart w:id="103" w:name="_Toc19209"/>
      <w:bookmarkStart w:id="104" w:name="_Toc18772"/>
      <w:bookmarkStart w:id="105" w:name="_Toc24574"/>
      <w:r>
        <w:rPr>
          <w:rFonts w:hint="eastAsia"/>
        </w:rPr>
        <w:t>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ind w:right="753"/>
        <w:jc w:val="left"/>
        <w:rPr>
          <w:rFonts w:cs="宋体" w:asciiTheme="minorEastAsia" w:hAnsiTheme="minorEastAsia"/>
          <w:sz w:val="28"/>
          <w:szCs w:val="32"/>
        </w:rPr>
      </w:pPr>
      <w:r>
        <w:rPr>
          <w:rFonts w:hint="eastAsia" w:ascii="仿宋_GB2312" w:hAnsi="宋体" w:eastAsia="仿宋_GB2312" w:cs="宋体"/>
          <w:sz w:val="32"/>
          <w:szCs w:val="32"/>
        </w:rPr>
        <w:t xml:space="preserve"> </w:t>
      </w:r>
      <w:r>
        <w:rPr>
          <w:rFonts w:hint="eastAsia" w:ascii="仿宋_GB2312" w:hAnsi="宋体" w:eastAsia="仿宋_GB2312" w:cs="宋体"/>
          <w:sz w:val="28"/>
          <w:szCs w:val="32"/>
        </w:rPr>
        <w:t xml:space="preserve"> </w:t>
      </w:r>
      <w:r>
        <w:rPr>
          <w:rFonts w:hint="eastAsia" w:cs="宋体" w:asciiTheme="minorEastAsia" w:hAnsiTheme="minorEastAsia"/>
          <w:sz w:val="28"/>
          <w:szCs w:val="32"/>
        </w:rPr>
        <w:t xml:space="preserve">  9.</w:t>
      </w:r>
      <w:bookmarkStart w:id="106" w:name="_Toc114052423"/>
      <w:bookmarkStart w:id="107" w:name="_Toc114052349"/>
      <w:bookmarkStart w:id="108" w:name="_Toc286386843"/>
      <w:bookmarkStart w:id="109" w:name="_Toc310318581"/>
      <w:r>
        <w:rPr>
          <w:rFonts w:hint="eastAsia" w:cs="宋体" w:asciiTheme="minorEastAsia" w:hAnsiTheme="minorEastAsia"/>
          <w:sz w:val="28"/>
          <w:szCs w:val="32"/>
        </w:rPr>
        <w:t>申请</w:t>
      </w:r>
      <w:bookmarkEnd w:id="106"/>
      <w:bookmarkEnd w:id="107"/>
      <w:bookmarkEnd w:id="108"/>
      <w:r>
        <w:rPr>
          <w:rFonts w:hint="eastAsia" w:cs="宋体" w:asciiTheme="minorEastAsia" w:hAnsiTheme="minorEastAsia"/>
          <w:sz w:val="28"/>
          <w:szCs w:val="32"/>
        </w:rPr>
        <w:t>报价</w:t>
      </w:r>
      <w:bookmarkEnd w:id="109"/>
    </w:p>
    <w:p>
      <w:pPr>
        <w:ind w:right="753"/>
        <w:jc w:val="left"/>
        <w:rPr>
          <w:rFonts w:cs="宋体" w:asciiTheme="minorEastAsia" w:hAnsiTheme="minorEastAsia"/>
          <w:sz w:val="28"/>
          <w:szCs w:val="32"/>
        </w:rPr>
      </w:pPr>
      <w:r>
        <w:rPr>
          <w:rFonts w:hint="eastAsia" w:cs="宋体" w:asciiTheme="minorEastAsia" w:hAnsiTheme="minorEastAsia"/>
          <w:sz w:val="28"/>
          <w:szCs w:val="32"/>
        </w:rPr>
        <w:t xml:space="preserve">    9.1申请报价见采购须知前附表第7项所述。</w:t>
      </w:r>
    </w:p>
    <w:p>
      <w:pPr>
        <w:pStyle w:val="4"/>
      </w:pPr>
      <w:bookmarkStart w:id="110" w:name="_Toc79344392"/>
      <w:r>
        <w:rPr>
          <w:rFonts w:hint="eastAsia"/>
        </w:rPr>
        <w:t>四、采购申请文件的编制</w:t>
      </w:r>
      <w:bookmarkEnd w:id="41"/>
      <w:bookmarkEnd w:id="42"/>
      <w:bookmarkEnd w:id="43"/>
      <w:bookmarkEnd w:id="44"/>
      <w:bookmarkEnd w:id="45"/>
      <w:bookmarkEnd w:id="46"/>
      <w:bookmarkEnd w:id="47"/>
      <w:bookmarkEnd w:id="48"/>
      <w:bookmarkEnd w:id="49"/>
      <w:bookmarkEnd w:id="50"/>
      <w:bookmarkEnd w:id="51"/>
      <w:bookmarkEnd w:id="52"/>
      <w:bookmarkEnd w:id="53"/>
      <w:bookmarkEnd w:id="110"/>
    </w:p>
    <w:p>
      <w:pPr>
        <w:ind w:right="753"/>
        <w:jc w:val="left"/>
        <w:rPr>
          <w:rFonts w:cs="宋体" w:asciiTheme="minorEastAsia" w:hAnsiTheme="minorEastAsia"/>
          <w:sz w:val="28"/>
          <w:szCs w:val="32"/>
        </w:rPr>
      </w:pPr>
      <w:r>
        <w:rPr>
          <w:rFonts w:hint="eastAsia" w:cs="宋体" w:asciiTheme="minorEastAsia" w:hAnsiTheme="minorEastAsia"/>
          <w:sz w:val="32"/>
          <w:szCs w:val="32"/>
        </w:rPr>
        <w:t xml:space="preserve"> </w:t>
      </w:r>
      <w:r>
        <w:rPr>
          <w:rFonts w:hint="eastAsia" w:cs="宋体" w:asciiTheme="minorEastAsia" w:hAnsiTheme="minorEastAsia"/>
          <w:sz w:val="28"/>
          <w:szCs w:val="32"/>
        </w:rPr>
        <w:t xml:space="preserve">   10.</w:t>
      </w:r>
      <w:bookmarkStart w:id="111" w:name="_Toc286386845"/>
      <w:bookmarkStart w:id="112" w:name="_Toc310318583"/>
      <w:r>
        <w:rPr>
          <w:rFonts w:hint="eastAsia" w:cs="宋体" w:asciiTheme="minorEastAsia" w:hAnsiTheme="minorEastAsia"/>
          <w:sz w:val="28"/>
          <w:szCs w:val="32"/>
        </w:rPr>
        <w:t xml:space="preserve"> 采购申请文件编写注意事项</w:t>
      </w:r>
      <w:bookmarkEnd w:id="111"/>
      <w:bookmarkEnd w:id="112"/>
    </w:p>
    <w:p>
      <w:pPr>
        <w:ind w:right="-21"/>
        <w:jc w:val="left"/>
        <w:rPr>
          <w:rFonts w:cs="宋体" w:asciiTheme="minorEastAsia" w:hAnsiTheme="minorEastAsia"/>
          <w:sz w:val="28"/>
          <w:szCs w:val="32"/>
        </w:rPr>
      </w:pPr>
      <w:r>
        <w:rPr>
          <w:rFonts w:hint="eastAsia" w:cs="宋体" w:asciiTheme="minorEastAsia" w:hAnsiTheme="minorEastAsia"/>
          <w:sz w:val="28"/>
          <w:szCs w:val="32"/>
        </w:rPr>
        <w:t xml:space="preserve">    10.1采购申请人应认真阅读比选文件，按照采购文件的要求编制采购申请文件。如果没有按照采购文件要求提交采购申请文件，没有对采购文件提出的实质性要求和条件作出响应，有可能导致该采购申请文件被拒绝。</w:t>
      </w:r>
    </w:p>
    <w:p>
      <w:pPr>
        <w:ind w:right="-21"/>
        <w:jc w:val="left"/>
        <w:rPr>
          <w:rFonts w:cs="宋体" w:asciiTheme="minorEastAsia" w:hAnsiTheme="minorEastAsia"/>
          <w:sz w:val="28"/>
          <w:szCs w:val="32"/>
        </w:rPr>
      </w:pPr>
      <w:r>
        <w:rPr>
          <w:rFonts w:hint="eastAsia" w:cs="宋体" w:asciiTheme="minorEastAsia" w:hAnsiTheme="minorEastAsia"/>
          <w:sz w:val="28"/>
          <w:szCs w:val="32"/>
        </w:rPr>
        <w:t xml:space="preserve">    10.2采购文件提出的实质性要求和条件是指本采购项目所涉及的最低人员配置、价格、服务及其它要求、合同条款等内容。</w:t>
      </w:r>
    </w:p>
    <w:p>
      <w:pPr>
        <w:ind w:right="-21"/>
        <w:jc w:val="left"/>
        <w:rPr>
          <w:rFonts w:cs="宋体" w:asciiTheme="minorEastAsia" w:hAnsiTheme="minorEastAsia"/>
          <w:sz w:val="28"/>
          <w:szCs w:val="32"/>
        </w:rPr>
      </w:pPr>
      <w:r>
        <w:rPr>
          <w:rFonts w:hint="eastAsia" w:cs="宋体" w:asciiTheme="minorEastAsia" w:hAnsiTheme="minorEastAsia"/>
          <w:sz w:val="28"/>
          <w:szCs w:val="32"/>
        </w:rPr>
        <w:t xml:space="preserve">    10.3采购申请人的采购申请文件所有来往函件统一使用中文。</w:t>
      </w:r>
    </w:p>
    <w:p>
      <w:pPr>
        <w:ind w:right="-21"/>
        <w:jc w:val="left"/>
        <w:rPr>
          <w:rFonts w:cs="宋体" w:asciiTheme="minorEastAsia" w:hAnsiTheme="minorEastAsia"/>
          <w:sz w:val="28"/>
          <w:szCs w:val="32"/>
        </w:rPr>
      </w:pPr>
      <w:r>
        <w:rPr>
          <w:rFonts w:hint="eastAsia" w:cs="宋体" w:asciiTheme="minorEastAsia" w:hAnsiTheme="minorEastAsia"/>
          <w:sz w:val="28"/>
          <w:szCs w:val="32"/>
        </w:rPr>
        <w:t xml:space="preserve">    10.4采购申请文件中使用的计量单位除采购文件中有特殊规定外，一律使用法定计量单位。</w:t>
      </w:r>
    </w:p>
    <w:p>
      <w:pPr>
        <w:ind w:right="753"/>
        <w:jc w:val="left"/>
        <w:rPr>
          <w:rFonts w:cs="宋体" w:asciiTheme="minorEastAsia" w:hAnsiTheme="minorEastAsia"/>
          <w:sz w:val="28"/>
          <w:szCs w:val="32"/>
        </w:rPr>
      </w:pPr>
      <w:bookmarkStart w:id="113" w:name="_Toc114052352"/>
      <w:bookmarkStart w:id="114" w:name="_Toc310318584"/>
      <w:bookmarkStart w:id="115" w:name="_Toc114052426"/>
      <w:bookmarkStart w:id="116" w:name="_Toc286386846"/>
      <w:r>
        <w:rPr>
          <w:rFonts w:hint="eastAsia" w:cs="宋体" w:asciiTheme="minorEastAsia" w:hAnsiTheme="minorEastAsia"/>
          <w:sz w:val="28"/>
          <w:szCs w:val="32"/>
        </w:rPr>
        <w:t xml:space="preserve">    11. 采购申请文件的组成</w:t>
      </w:r>
      <w:bookmarkEnd w:id="113"/>
      <w:bookmarkEnd w:id="114"/>
      <w:bookmarkEnd w:id="115"/>
      <w:bookmarkEnd w:id="116"/>
    </w:p>
    <w:p>
      <w:pPr>
        <w:ind w:right="-21"/>
        <w:jc w:val="left"/>
        <w:rPr>
          <w:rFonts w:cs="宋体" w:asciiTheme="minorEastAsia" w:hAnsiTheme="minorEastAsia"/>
          <w:sz w:val="28"/>
          <w:szCs w:val="32"/>
        </w:rPr>
      </w:pPr>
      <w:bookmarkStart w:id="117" w:name="_Toc114052354"/>
      <w:r>
        <w:rPr>
          <w:rFonts w:hint="eastAsia" w:cs="宋体" w:asciiTheme="minorEastAsia" w:hAnsiTheme="minorEastAsia"/>
          <w:sz w:val="28"/>
          <w:szCs w:val="32"/>
        </w:rPr>
        <w:t xml:space="preserve">    11.1采购申请文件由资格审查部分、技术部分、商务部分三部分组成，详细要求与部分格式详见第三章。</w:t>
      </w:r>
    </w:p>
    <w:p>
      <w:pPr>
        <w:ind w:right="753"/>
        <w:jc w:val="left"/>
        <w:rPr>
          <w:rFonts w:cs="宋体" w:asciiTheme="minorEastAsia" w:hAnsiTheme="minorEastAsia"/>
          <w:sz w:val="28"/>
          <w:szCs w:val="32"/>
        </w:rPr>
      </w:pPr>
      <w:r>
        <w:rPr>
          <w:rFonts w:hint="eastAsia" w:cs="宋体" w:asciiTheme="minorEastAsia" w:hAnsiTheme="minorEastAsia"/>
          <w:sz w:val="28"/>
          <w:szCs w:val="32"/>
        </w:rPr>
        <w:t xml:space="preserve">    11.2资格审查部分主要包括下列内容：</w:t>
      </w:r>
    </w:p>
    <w:p>
      <w:pPr>
        <w:numPr>
          <w:ilvl w:val="0"/>
          <w:numId w:val="1"/>
        </w:numPr>
        <w:ind w:right="753"/>
        <w:jc w:val="left"/>
        <w:rPr>
          <w:rFonts w:cs="宋体" w:asciiTheme="minorEastAsia" w:hAnsiTheme="minorEastAsia"/>
          <w:sz w:val="28"/>
          <w:szCs w:val="32"/>
        </w:rPr>
      </w:pPr>
      <w:r>
        <w:rPr>
          <w:rFonts w:hint="eastAsia" w:cs="宋体" w:asciiTheme="minorEastAsia" w:hAnsiTheme="minorEastAsia"/>
          <w:sz w:val="28"/>
          <w:szCs w:val="32"/>
        </w:rPr>
        <w:t>诚信声明（原件）；</w:t>
      </w:r>
    </w:p>
    <w:p>
      <w:pPr>
        <w:numPr>
          <w:ilvl w:val="0"/>
          <w:numId w:val="1"/>
        </w:numPr>
        <w:ind w:right="753"/>
        <w:jc w:val="left"/>
        <w:rPr>
          <w:rFonts w:cs="宋体" w:asciiTheme="minorEastAsia" w:hAnsiTheme="minorEastAsia"/>
          <w:sz w:val="28"/>
          <w:szCs w:val="32"/>
        </w:rPr>
      </w:pPr>
      <w:r>
        <w:rPr>
          <w:rFonts w:hint="eastAsia" w:cs="宋体" w:asciiTheme="minorEastAsia" w:hAnsiTheme="minorEastAsia"/>
          <w:sz w:val="28"/>
          <w:szCs w:val="32"/>
        </w:rPr>
        <w:t>法定代表人资格证明书（原件）；</w:t>
      </w:r>
    </w:p>
    <w:p>
      <w:pPr>
        <w:numPr>
          <w:ilvl w:val="0"/>
          <w:numId w:val="1"/>
        </w:numPr>
        <w:ind w:right="753"/>
        <w:jc w:val="left"/>
        <w:rPr>
          <w:rFonts w:cs="宋体" w:asciiTheme="minorEastAsia" w:hAnsiTheme="minorEastAsia"/>
          <w:sz w:val="28"/>
          <w:szCs w:val="32"/>
        </w:rPr>
      </w:pPr>
      <w:r>
        <w:rPr>
          <w:rFonts w:hint="eastAsia" w:cs="宋体" w:asciiTheme="minorEastAsia" w:hAnsiTheme="minorEastAsia"/>
          <w:sz w:val="28"/>
          <w:szCs w:val="32"/>
        </w:rPr>
        <w:t>法定代表人身份证（复印件加盖单位公章）；</w:t>
      </w:r>
    </w:p>
    <w:p>
      <w:pPr>
        <w:numPr>
          <w:ilvl w:val="0"/>
          <w:numId w:val="1"/>
        </w:numPr>
        <w:ind w:right="5"/>
        <w:jc w:val="left"/>
        <w:rPr>
          <w:rFonts w:cs="宋体" w:asciiTheme="minorEastAsia" w:hAnsiTheme="minorEastAsia"/>
          <w:sz w:val="28"/>
          <w:szCs w:val="32"/>
        </w:rPr>
      </w:pPr>
      <w:r>
        <w:rPr>
          <w:rFonts w:hint="eastAsia" w:cs="宋体" w:asciiTheme="minorEastAsia" w:hAnsiTheme="minorEastAsia"/>
          <w:b/>
          <w:bCs/>
          <w:sz w:val="28"/>
          <w:szCs w:val="32"/>
        </w:rPr>
        <w:t>如企事业法人授权其下属分支机构以分支机构名义相应采购的，应当提供企事业法人的书面授权证明</w:t>
      </w:r>
      <w:r>
        <w:rPr>
          <w:rFonts w:hint="eastAsia" w:cs="宋体" w:asciiTheme="minorEastAsia" w:hAnsiTheme="minorEastAsia"/>
          <w:sz w:val="28"/>
          <w:szCs w:val="32"/>
        </w:rPr>
        <w:t>（原件）；</w:t>
      </w:r>
    </w:p>
    <w:p>
      <w:pPr>
        <w:numPr>
          <w:ilvl w:val="0"/>
          <w:numId w:val="1"/>
        </w:numPr>
        <w:ind w:right="753"/>
        <w:jc w:val="left"/>
        <w:rPr>
          <w:rFonts w:cs="宋体" w:asciiTheme="minorEastAsia" w:hAnsiTheme="minorEastAsia"/>
          <w:sz w:val="28"/>
          <w:szCs w:val="32"/>
        </w:rPr>
      </w:pPr>
      <w:r>
        <w:rPr>
          <w:rFonts w:hint="eastAsia" w:cs="宋体" w:asciiTheme="minorEastAsia" w:hAnsiTheme="minorEastAsia"/>
          <w:sz w:val="28"/>
          <w:szCs w:val="32"/>
        </w:rPr>
        <w:t>采购申请文件签署授权委托书（原件）；</w:t>
      </w:r>
    </w:p>
    <w:p>
      <w:pPr>
        <w:numPr>
          <w:ilvl w:val="0"/>
          <w:numId w:val="1"/>
        </w:numPr>
        <w:ind w:right="753"/>
        <w:jc w:val="left"/>
        <w:rPr>
          <w:rFonts w:cs="宋体" w:asciiTheme="minorEastAsia" w:hAnsiTheme="minorEastAsia"/>
          <w:sz w:val="28"/>
          <w:szCs w:val="32"/>
        </w:rPr>
      </w:pPr>
      <w:r>
        <w:rPr>
          <w:rFonts w:hint="eastAsia" w:cs="宋体" w:asciiTheme="minorEastAsia" w:hAnsiTheme="minorEastAsia"/>
          <w:sz w:val="28"/>
          <w:szCs w:val="32"/>
        </w:rPr>
        <w:t>授权代表人身份证（复印件加盖单位公章）；</w:t>
      </w:r>
    </w:p>
    <w:p>
      <w:pPr>
        <w:numPr>
          <w:ilvl w:val="0"/>
          <w:numId w:val="1"/>
        </w:numPr>
        <w:ind w:right="753"/>
        <w:jc w:val="left"/>
        <w:rPr>
          <w:rFonts w:cs="宋体" w:asciiTheme="minorEastAsia" w:hAnsiTheme="minorEastAsia"/>
          <w:sz w:val="28"/>
          <w:szCs w:val="32"/>
        </w:rPr>
      </w:pPr>
      <w:r>
        <w:rPr>
          <w:rFonts w:hint="eastAsia" w:cs="宋体" w:asciiTheme="minorEastAsia" w:hAnsiTheme="minorEastAsia"/>
          <w:sz w:val="28"/>
          <w:szCs w:val="32"/>
        </w:rPr>
        <w:t>医疗机构执业许可证（复印件加盖单位公章）</w:t>
      </w:r>
    </w:p>
    <w:p>
      <w:pPr>
        <w:numPr>
          <w:ilvl w:val="0"/>
          <w:numId w:val="1"/>
        </w:numPr>
        <w:ind w:right="5"/>
        <w:jc w:val="left"/>
        <w:rPr>
          <w:rFonts w:cs="宋体" w:asciiTheme="minorEastAsia" w:hAnsiTheme="minorEastAsia"/>
          <w:sz w:val="28"/>
          <w:szCs w:val="32"/>
        </w:rPr>
      </w:pPr>
      <w:r>
        <w:rPr>
          <w:rFonts w:hint="eastAsia" w:cs="宋体" w:asciiTheme="minorEastAsia" w:hAnsiTheme="minorEastAsia"/>
          <w:sz w:val="28"/>
          <w:szCs w:val="32"/>
        </w:rPr>
        <w:t xml:space="preserve">营业执照或事业单位法人证书（复印件加盖单位公章）； </w:t>
      </w:r>
    </w:p>
    <w:p>
      <w:pPr>
        <w:numPr>
          <w:ilvl w:val="0"/>
          <w:numId w:val="1"/>
        </w:numPr>
        <w:ind w:left="318" w:right="5"/>
        <w:jc w:val="left"/>
        <w:rPr>
          <w:rFonts w:cs="宋体" w:asciiTheme="minorEastAsia" w:hAnsiTheme="minorEastAsia"/>
          <w:sz w:val="28"/>
          <w:szCs w:val="32"/>
        </w:rPr>
      </w:pPr>
      <w:r>
        <w:rPr>
          <w:rFonts w:hint="eastAsia" w:cs="宋体" w:asciiTheme="minorEastAsia" w:hAnsiTheme="minorEastAsia"/>
          <w:sz w:val="28"/>
          <w:szCs w:val="32"/>
        </w:rPr>
        <w:t>税务登记证（复印件加盖单位公章, 如已办理三证合一则不需提供）；</w:t>
      </w:r>
    </w:p>
    <w:p>
      <w:pPr>
        <w:numPr>
          <w:ilvl w:val="0"/>
          <w:numId w:val="1"/>
        </w:numPr>
        <w:ind w:left="318" w:right="5"/>
        <w:jc w:val="left"/>
        <w:rPr>
          <w:rFonts w:cs="宋体" w:asciiTheme="minorEastAsia" w:hAnsiTheme="minorEastAsia"/>
          <w:sz w:val="28"/>
          <w:szCs w:val="32"/>
        </w:rPr>
      </w:pPr>
      <w:r>
        <w:rPr>
          <w:rFonts w:hint="eastAsia" w:cs="宋体" w:asciiTheme="minorEastAsia" w:hAnsiTheme="minorEastAsia"/>
          <w:sz w:val="28"/>
          <w:szCs w:val="32"/>
        </w:rPr>
        <w:t>组织机构代码证（复印件加盖单位公章, 如已办理三证合一则不需提供）；</w:t>
      </w:r>
    </w:p>
    <w:p>
      <w:pPr>
        <w:numPr>
          <w:ilvl w:val="0"/>
          <w:numId w:val="1"/>
        </w:numPr>
        <w:tabs>
          <w:tab w:val="left" w:pos="826"/>
        </w:tabs>
        <w:ind w:right="5"/>
        <w:rPr>
          <w:rFonts w:cs="宋体" w:asciiTheme="minorEastAsia" w:hAnsiTheme="minorEastAsia"/>
          <w:sz w:val="28"/>
          <w:szCs w:val="32"/>
        </w:rPr>
      </w:pPr>
      <w:r>
        <w:rPr>
          <w:rFonts w:hint="eastAsia" w:cs="宋体" w:asciiTheme="minorEastAsia" w:hAnsiTheme="minorEastAsia"/>
          <w:sz w:val="28"/>
          <w:szCs w:val="32"/>
        </w:rPr>
        <w:t>201</w:t>
      </w:r>
      <w:r>
        <w:rPr>
          <w:rFonts w:hint="eastAsia" w:cs="宋体" w:asciiTheme="minorEastAsia" w:hAnsiTheme="minorEastAsia"/>
          <w:sz w:val="28"/>
          <w:szCs w:val="32"/>
          <w:lang w:val="en-US" w:eastAsia="zh-CN"/>
        </w:rPr>
        <w:t>9</w:t>
      </w:r>
      <w:r>
        <w:rPr>
          <w:rFonts w:hint="eastAsia" w:cs="宋体" w:asciiTheme="minorEastAsia" w:hAnsiTheme="minorEastAsia"/>
          <w:sz w:val="28"/>
          <w:szCs w:val="32"/>
        </w:rPr>
        <w:t>年1月1日至202</w:t>
      </w:r>
      <w:r>
        <w:rPr>
          <w:rFonts w:hint="eastAsia" w:cs="宋体" w:asciiTheme="minorEastAsia" w:hAnsiTheme="minorEastAsia"/>
          <w:sz w:val="28"/>
          <w:szCs w:val="32"/>
          <w:lang w:val="en-US" w:eastAsia="zh-CN"/>
        </w:rPr>
        <w:t>1</w:t>
      </w:r>
      <w:r>
        <w:rPr>
          <w:rFonts w:hint="eastAsia" w:cs="宋体" w:asciiTheme="minorEastAsia" w:hAnsiTheme="minorEastAsia"/>
          <w:sz w:val="28"/>
          <w:szCs w:val="32"/>
        </w:rPr>
        <w:t>年12月31日期间承接过的1个500人以上的团体体检项目证明材料（合同复印件，必须体现合同对方名称、签订时间及体检人数，涉及商业秘密的内容可以隐去）</w:t>
      </w:r>
    </w:p>
    <w:p>
      <w:pPr>
        <w:pStyle w:val="38"/>
        <w:numPr>
          <w:ilvl w:val="0"/>
          <w:numId w:val="1"/>
        </w:numPr>
        <w:ind w:right="753" w:firstLineChars="0"/>
        <w:jc w:val="left"/>
        <w:rPr>
          <w:rFonts w:cs="宋体" w:asciiTheme="minorEastAsia" w:hAnsiTheme="minorEastAsia"/>
          <w:sz w:val="28"/>
          <w:szCs w:val="32"/>
        </w:rPr>
      </w:pPr>
      <w:r>
        <w:rPr>
          <w:rFonts w:hint="eastAsia" w:cs="宋体" w:asciiTheme="minorEastAsia" w:hAnsiTheme="minorEastAsia"/>
          <w:sz w:val="28"/>
          <w:szCs w:val="32"/>
        </w:rPr>
        <w:t>其他……</w:t>
      </w:r>
    </w:p>
    <w:bookmarkEnd w:id="117"/>
    <w:p>
      <w:pPr>
        <w:ind w:right="753" w:firstLine="560" w:firstLineChars="200"/>
        <w:jc w:val="left"/>
        <w:rPr>
          <w:rFonts w:cs="宋体" w:asciiTheme="minorEastAsia" w:hAnsiTheme="minorEastAsia"/>
          <w:sz w:val="28"/>
          <w:szCs w:val="32"/>
        </w:rPr>
      </w:pPr>
      <w:r>
        <w:rPr>
          <w:rFonts w:hint="eastAsia" w:cs="宋体" w:asciiTheme="minorEastAsia" w:hAnsiTheme="minorEastAsia"/>
          <w:sz w:val="28"/>
          <w:szCs w:val="32"/>
        </w:rPr>
        <w:t>11.3技术部分主要包括下列内容：</w:t>
      </w:r>
    </w:p>
    <w:p>
      <w:pPr>
        <w:numPr>
          <w:ilvl w:val="0"/>
          <w:numId w:val="2"/>
        </w:numPr>
        <w:ind w:right="-21"/>
        <w:jc w:val="left"/>
        <w:rPr>
          <w:rFonts w:cs="宋体" w:asciiTheme="minorEastAsia" w:hAnsiTheme="minorEastAsia"/>
          <w:sz w:val="28"/>
          <w:szCs w:val="32"/>
        </w:rPr>
      </w:pPr>
      <w:r>
        <w:rPr>
          <w:rFonts w:hint="eastAsia" w:cs="宋体" w:asciiTheme="minorEastAsia" w:hAnsiTheme="minorEastAsia"/>
          <w:sz w:val="28"/>
          <w:szCs w:val="32"/>
        </w:rPr>
        <w:t>业绩表；</w:t>
      </w:r>
    </w:p>
    <w:p>
      <w:pPr>
        <w:numPr>
          <w:ilvl w:val="0"/>
          <w:numId w:val="2"/>
        </w:numPr>
        <w:ind w:right="-21"/>
        <w:jc w:val="left"/>
        <w:rPr>
          <w:rFonts w:cs="宋体" w:asciiTheme="minorEastAsia" w:hAnsiTheme="minorEastAsia"/>
          <w:sz w:val="28"/>
          <w:szCs w:val="32"/>
        </w:rPr>
      </w:pPr>
      <w:r>
        <w:rPr>
          <w:rFonts w:hint="eastAsia" w:cs="宋体" w:asciiTheme="minorEastAsia" w:hAnsiTheme="minorEastAsia"/>
          <w:sz w:val="28"/>
          <w:szCs w:val="32"/>
        </w:rPr>
        <w:t>综合实力证明材料（加盖公章）；</w:t>
      </w:r>
    </w:p>
    <w:p>
      <w:pPr>
        <w:pStyle w:val="38"/>
        <w:numPr>
          <w:ilvl w:val="0"/>
          <w:numId w:val="2"/>
        </w:numPr>
        <w:ind w:right="-21" w:firstLineChars="0"/>
        <w:jc w:val="left"/>
        <w:rPr>
          <w:rFonts w:cs="宋体" w:asciiTheme="minorEastAsia" w:hAnsiTheme="minorEastAsia"/>
          <w:sz w:val="28"/>
          <w:szCs w:val="32"/>
        </w:rPr>
      </w:pPr>
      <w:r>
        <w:rPr>
          <w:rFonts w:hint="eastAsia" w:cs="宋体" w:asciiTheme="minorEastAsia" w:hAnsiTheme="minorEastAsia"/>
          <w:sz w:val="28"/>
          <w:szCs w:val="32"/>
        </w:rPr>
        <w:t xml:space="preserve">服务方案（由采购申请人自行编写）； </w:t>
      </w:r>
    </w:p>
    <w:p>
      <w:pPr>
        <w:ind w:right="753" w:firstLine="425" w:firstLineChars="152"/>
        <w:jc w:val="left"/>
        <w:rPr>
          <w:rFonts w:cs="宋体" w:asciiTheme="minorEastAsia" w:hAnsiTheme="minorEastAsia"/>
          <w:sz w:val="28"/>
          <w:szCs w:val="32"/>
        </w:rPr>
      </w:pPr>
      <w:r>
        <w:rPr>
          <w:rFonts w:hint="eastAsia" w:cs="宋体" w:asciiTheme="minorEastAsia" w:hAnsiTheme="minorEastAsia"/>
          <w:sz w:val="28"/>
          <w:szCs w:val="32"/>
        </w:rPr>
        <w:t>（4）其他……</w:t>
      </w:r>
    </w:p>
    <w:p>
      <w:pPr>
        <w:ind w:right="753"/>
        <w:jc w:val="left"/>
        <w:rPr>
          <w:rFonts w:cs="宋体" w:asciiTheme="minorEastAsia" w:hAnsiTheme="minorEastAsia"/>
          <w:sz w:val="28"/>
          <w:szCs w:val="32"/>
        </w:rPr>
      </w:pPr>
      <w:r>
        <w:rPr>
          <w:rFonts w:hint="eastAsia" w:cs="宋体" w:asciiTheme="minorEastAsia" w:hAnsiTheme="minorEastAsia"/>
          <w:sz w:val="28"/>
          <w:szCs w:val="32"/>
        </w:rPr>
        <w:t xml:space="preserve">    11.4商务部分主要包括下列内容：</w:t>
      </w:r>
    </w:p>
    <w:p>
      <w:pPr>
        <w:ind w:right="753" w:firstLine="420" w:firstLineChars="150"/>
        <w:jc w:val="left"/>
        <w:rPr>
          <w:rFonts w:cs="宋体" w:asciiTheme="minorEastAsia" w:hAnsiTheme="minorEastAsia"/>
          <w:sz w:val="28"/>
          <w:szCs w:val="32"/>
        </w:rPr>
      </w:pPr>
      <w:r>
        <w:rPr>
          <w:rFonts w:hint="eastAsia" w:cs="宋体" w:asciiTheme="minorEastAsia" w:hAnsiTheme="minorEastAsia"/>
          <w:sz w:val="28"/>
          <w:szCs w:val="32"/>
        </w:rPr>
        <w:t>（1）报价表；</w:t>
      </w:r>
    </w:p>
    <w:p>
      <w:pPr>
        <w:ind w:right="-21"/>
        <w:jc w:val="left"/>
        <w:rPr>
          <w:rFonts w:cs="宋体" w:asciiTheme="minorEastAsia" w:hAnsiTheme="minorEastAsia"/>
          <w:sz w:val="28"/>
          <w:szCs w:val="32"/>
        </w:rPr>
      </w:pPr>
      <w:r>
        <w:rPr>
          <w:rFonts w:hint="eastAsia" w:cs="宋体" w:asciiTheme="minorEastAsia" w:hAnsiTheme="minorEastAsia"/>
          <w:sz w:val="28"/>
          <w:szCs w:val="32"/>
        </w:rPr>
        <w:t xml:space="preserve">    11.5采购申请人需按照采购人提供的采购申请文件格式和顺序另行编制采购申请文件，但表格可以按同样格式扩展。</w:t>
      </w:r>
    </w:p>
    <w:p>
      <w:pPr>
        <w:ind w:right="753" w:firstLine="560" w:firstLineChars="200"/>
        <w:jc w:val="left"/>
        <w:rPr>
          <w:rFonts w:cs="宋体" w:asciiTheme="minorEastAsia" w:hAnsiTheme="minorEastAsia"/>
          <w:sz w:val="28"/>
          <w:szCs w:val="32"/>
        </w:rPr>
      </w:pPr>
      <w:r>
        <w:rPr>
          <w:rFonts w:hint="eastAsia" w:cs="宋体" w:asciiTheme="minorEastAsia" w:hAnsiTheme="minorEastAsia"/>
          <w:sz w:val="28"/>
          <w:szCs w:val="32"/>
        </w:rPr>
        <w:t>12.</w:t>
      </w:r>
      <w:bookmarkStart w:id="118" w:name="_Toc114052365"/>
      <w:bookmarkStart w:id="119" w:name="_Toc310318587"/>
      <w:bookmarkStart w:id="120" w:name="_Toc114052429"/>
      <w:bookmarkStart w:id="121" w:name="_Toc286386849"/>
      <w:r>
        <w:rPr>
          <w:rFonts w:hint="eastAsia" w:cs="宋体" w:asciiTheme="minorEastAsia" w:hAnsiTheme="minorEastAsia"/>
          <w:sz w:val="28"/>
          <w:szCs w:val="32"/>
        </w:rPr>
        <w:t xml:space="preserve"> 采购答疑</w:t>
      </w:r>
      <w:bookmarkEnd w:id="118"/>
      <w:bookmarkEnd w:id="119"/>
      <w:bookmarkEnd w:id="120"/>
      <w:bookmarkEnd w:id="121"/>
    </w:p>
    <w:p>
      <w:pPr>
        <w:ind w:right="-21"/>
        <w:jc w:val="left"/>
        <w:rPr>
          <w:rFonts w:cs="宋体" w:asciiTheme="minorEastAsia" w:hAnsiTheme="minorEastAsia"/>
          <w:sz w:val="28"/>
          <w:szCs w:val="32"/>
        </w:rPr>
      </w:pPr>
      <w:r>
        <w:rPr>
          <w:rFonts w:hint="eastAsia" w:ascii="仿宋_GB2312" w:hAnsi="宋体" w:eastAsia="仿宋_GB2312" w:cs="宋体"/>
          <w:sz w:val="28"/>
          <w:szCs w:val="32"/>
        </w:rPr>
        <w:t xml:space="preserve"> </w:t>
      </w:r>
      <w:r>
        <w:rPr>
          <w:rFonts w:hint="eastAsia" w:cs="宋体" w:asciiTheme="minorEastAsia" w:hAnsiTheme="minorEastAsia"/>
          <w:sz w:val="28"/>
          <w:szCs w:val="32"/>
        </w:rPr>
        <w:t xml:space="preserve">   12.1采购申请人提出的与采购有关的任何问题均应在递交文件截止时间</w:t>
      </w:r>
      <w:r>
        <w:rPr>
          <w:rFonts w:cs="宋体" w:asciiTheme="minorEastAsia" w:hAnsiTheme="minorEastAsia"/>
          <w:sz w:val="28"/>
          <w:szCs w:val="32"/>
        </w:rPr>
        <w:t>2</w:t>
      </w:r>
      <w:r>
        <w:rPr>
          <w:rFonts w:hint="eastAsia" w:cs="宋体" w:asciiTheme="minorEastAsia" w:hAnsiTheme="minorEastAsia"/>
          <w:sz w:val="28"/>
          <w:szCs w:val="32"/>
        </w:rPr>
        <w:t>个工作日前的正常工作时间内，用当面递交书面材料文件通知采购人，其他方式为无效。采购人将以书面形式通过“采购补遗文件”的形式予以答复。</w:t>
      </w:r>
    </w:p>
    <w:p>
      <w:pPr>
        <w:ind w:right="-21"/>
        <w:jc w:val="left"/>
        <w:rPr>
          <w:rFonts w:cs="宋体" w:asciiTheme="minorEastAsia" w:hAnsiTheme="minorEastAsia"/>
          <w:sz w:val="28"/>
          <w:szCs w:val="32"/>
        </w:rPr>
      </w:pPr>
      <w:r>
        <w:rPr>
          <w:rFonts w:hint="eastAsia" w:cs="宋体" w:asciiTheme="minorEastAsia" w:hAnsiTheme="minorEastAsia"/>
          <w:sz w:val="28"/>
          <w:szCs w:val="32"/>
        </w:rPr>
        <w:t xml:space="preserve">    13.2采购补遗文件包括所有问题和答复，采购人将于递交文件截止时间</w:t>
      </w:r>
      <w:r>
        <w:rPr>
          <w:rFonts w:cs="宋体" w:asciiTheme="minorEastAsia" w:hAnsiTheme="minorEastAsia"/>
          <w:sz w:val="28"/>
          <w:szCs w:val="32"/>
        </w:rPr>
        <w:t>1</w:t>
      </w:r>
      <w:r>
        <w:rPr>
          <w:rFonts w:hint="eastAsia" w:cs="宋体" w:asciiTheme="minorEastAsia" w:hAnsiTheme="minorEastAsia"/>
          <w:sz w:val="28"/>
          <w:szCs w:val="32"/>
        </w:rPr>
        <w:t>天前以书面形式,在采购人官网发布，予以答复。</w:t>
      </w:r>
    </w:p>
    <w:p>
      <w:pPr>
        <w:ind w:right="753"/>
        <w:jc w:val="left"/>
        <w:rPr>
          <w:rFonts w:cs="宋体" w:asciiTheme="minorEastAsia" w:hAnsiTheme="minorEastAsia"/>
          <w:sz w:val="28"/>
          <w:szCs w:val="32"/>
        </w:rPr>
      </w:pPr>
      <w:r>
        <w:rPr>
          <w:rFonts w:hint="eastAsia" w:cs="宋体" w:asciiTheme="minorEastAsia" w:hAnsiTheme="minorEastAsia"/>
          <w:sz w:val="28"/>
          <w:szCs w:val="32"/>
        </w:rPr>
        <w:t xml:space="preserve">    14.</w:t>
      </w:r>
      <w:bookmarkStart w:id="122" w:name="_Toc286386850"/>
      <w:bookmarkStart w:id="123" w:name="_Toc310318588"/>
      <w:bookmarkStart w:id="124" w:name="_Toc114052430"/>
      <w:bookmarkStart w:id="125" w:name="_Toc114052366"/>
      <w:r>
        <w:rPr>
          <w:rFonts w:hint="eastAsia" w:cs="宋体" w:asciiTheme="minorEastAsia" w:hAnsiTheme="minorEastAsia"/>
          <w:sz w:val="28"/>
          <w:szCs w:val="32"/>
        </w:rPr>
        <w:t xml:space="preserve"> 采购申请文件的份数</w:t>
      </w:r>
      <w:bookmarkEnd w:id="122"/>
      <w:bookmarkEnd w:id="123"/>
      <w:bookmarkEnd w:id="124"/>
      <w:bookmarkEnd w:id="125"/>
      <w:r>
        <w:rPr>
          <w:rFonts w:hint="eastAsia" w:cs="宋体" w:asciiTheme="minorEastAsia" w:hAnsiTheme="minorEastAsia"/>
          <w:sz w:val="28"/>
          <w:szCs w:val="32"/>
        </w:rPr>
        <w:t>和签署</w:t>
      </w:r>
    </w:p>
    <w:p>
      <w:pPr>
        <w:ind w:right="-21"/>
        <w:jc w:val="left"/>
        <w:rPr>
          <w:rFonts w:cs="宋体" w:asciiTheme="minorEastAsia" w:hAnsiTheme="minorEastAsia"/>
          <w:sz w:val="28"/>
          <w:szCs w:val="32"/>
        </w:rPr>
      </w:pPr>
      <w:r>
        <w:rPr>
          <w:rFonts w:hint="eastAsia" w:cs="宋体" w:asciiTheme="minorEastAsia" w:hAnsiTheme="minorEastAsia"/>
          <w:sz w:val="28"/>
          <w:szCs w:val="32"/>
        </w:rPr>
        <w:t xml:space="preserve">    14.1采购申请人按比选文件规定，编制一份采购申请文件“正本”和四份采购申请文件“副本”，并标明“采购申请文件正本”和“采购申请文件副本”。采购申请文件正本和副本如有不一致之处，以正本为准。</w:t>
      </w:r>
    </w:p>
    <w:p>
      <w:pPr>
        <w:ind w:right="-21"/>
        <w:jc w:val="left"/>
        <w:rPr>
          <w:rFonts w:cs="宋体" w:asciiTheme="minorEastAsia" w:hAnsiTheme="minorEastAsia"/>
          <w:sz w:val="28"/>
          <w:szCs w:val="32"/>
        </w:rPr>
      </w:pPr>
      <w:r>
        <w:rPr>
          <w:rFonts w:hint="eastAsia" w:cs="宋体" w:asciiTheme="minorEastAsia" w:hAnsiTheme="minorEastAsia"/>
          <w:sz w:val="28"/>
          <w:szCs w:val="32"/>
        </w:rPr>
        <w:t xml:space="preserve">    14.2采购申请文件正本与副本均应使用不能擦去的黑色墨水打印或书写，装订成册，由采购申请人负责人或授权委托代理人亲自签署或加盖印鉴，并加盖采购申请人单位公章。</w:t>
      </w:r>
    </w:p>
    <w:p>
      <w:pPr>
        <w:ind w:right="-21"/>
        <w:jc w:val="left"/>
        <w:rPr>
          <w:rFonts w:cs="宋体" w:asciiTheme="minorEastAsia" w:hAnsiTheme="minorEastAsia"/>
          <w:sz w:val="28"/>
          <w:szCs w:val="32"/>
        </w:rPr>
      </w:pPr>
      <w:r>
        <w:rPr>
          <w:rFonts w:hint="eastAsia" w:cs="宋体" w:asciiTheme="minorEastAsia" w:hAnsiTheme="minorEastAsia"/>
          <w:sz w:val="28"/>
          <w:szCs w:val="32"/>
        </w:rPr>
        <w:t xml:space="preserve">    14.3全套采购申请文件应无涂改和行间插字，除非这些删改是根据采购人指示进行的；或者是采购申请人造成的必须修改的错误，但修改处应由采购申请文件签字人签字证明，否则修改无效。</w:t>
      </w:r>
    </w:p>
    <w:p>
      <w:pPr>
        <w:pStyle w:val="4"/>
      </w:pPr>
      <w:bookmarkStart w:id="126" w:name="_Toc15955"/>
      <w:bookmarkStart w:id="127" w:name="_Toc23101"/>
      <w:bookmarkStart w:id="128" w:name="_Toc19276"/>
      <w:bookmarkStart w:id="129" w:name="_Toc79344393"/>
      <w:bookmarkStart w:id="130" w:name="_Toc28307"/>
      <w:bookmarkStart w:id="131" w:name="_Toc31804"/>
      <w:bookmarkStart w:id="132" w:name="_Toc461525301"/>
      <w:bookmarkStart w:id="133" w:name="_Toc2153"/>
      <w:bookmarkStart w:id="134" w:name="_Toc23604"/>
      <w:bookmarkStart w:id="135" w:name="_Toc28652"/>
      <w:bookmarkStart w:id="136" w:name="_Toc14726"/>
      <w:bookmarkStart w:id="137" w:name="_Toc16937"/>
      <w:bookmarkStart w:id="138" w:name="_Toc25460"/>
      <w:bookmarkStart w:id="139" w:name="_Toc11391"/>
      <w:r>
        <w:rPr>
          <w:rFonts w:hint="eastAsia"/>
        </w:rPr>
        <w:t>五、采购</w:t>
      </w:r>
      <w:r>
        <w:t>申请文件的递交</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jc w:val="left"/>
        <w:rPr>
          <w:rFonts w:cs="宋体" w:asciiTheme="minorEastAsia" w:hAnsiTheme="minorEastAsia"/>
          <w:sz w:val="28"/>
          <w:szCs w:val="32"/>
        </w:rPr>
      </w:pPr>
      <w:r>
        <w:rPr>
          <w:rFonts w:hint="eastAsia" w:ascii="仿宋_GB2312" w:hAnsi="宋体" w:eastAsia="仿宋_GB2312" w:cs="宋体"/>
          <w:sz w:val="32"/>
          <w:szCs w:val="32"/>
        </w:rPr>
        <w:t xml:space="preserve">  </w:t>
      </w:r>
      <w:r>
        <w:rPr>
          <w:rFonts w:hint="eastAsia" w:cs="宋体" w:asciiTheme="minorEastAsia" w:hAnsiTheme="minorEastAsia"/>
          <w:sz w:val="28"/>
          <w:szCs w:val="32"/>
        </w:rPr>
        <w:t xml:space="preserve">  15. 采购申请文件的密封与标志</w:t>
      </w:r>
    </w:p>
    <w:p>
      <w:pPr>
        <w:ind w:right="-21"/>
        <w:jc w:val="left"/>
        <w:rPr>
          <w:rFonts w:cs="宋体" w:asciiTheme="minorEastAsia" w:hAnsiTheme="minorEastAsia"/>
          <w:sz w:val="28"/>
          <w:szCs w:val="32"/>
        </w:rPr>
      </w:pPr>
      <w:r>
        <w:rPr>
          <w:rFonts w:hint="eastAsia" w:cs="宋体" w:asciiTheme="minorEastAsia" w:hAnsiTheme="minorEastAsia"/>
          <w:sz w:val="28"/>
          <w:szCs w:val="32"/>
        </w:rPr>
        <w:t xml:space="preserve">    15.1采购申请文件装订要求：采购申请文件中资格审查部分、技术部分、商务部分分开装订。</w:t>
      </w:r>
    </w:p>
    <w:p>
      <w:pPr>
        <w:ind w:right="-21"/>
        <w:jc w:val="left"/>
        <w:rPr>
          <w:rFonts w:cs="宋体" w:asciiTheme="minorEastAsia" w:hAnsiTheme="minorEastAsia"/>
          <w:sz w:val="28"/>
          <w:szCs w:val="32"/>
        </w:rPr>
      </w:pPr>
      <w:r>
        <w:rPr>
          <w:rFonts w:hint="eastAsia" w:cs="宋体" w:asciiTheme="minorEastAsia" w:hAnsiTheme="minorEastAsia"/>
          <w:sz w:val="28"/>
          <w:szCs w:val="32"/>
        </w:rPr>
        <w:t xml:space="preserve">    15.2采购申请文件的资格审查部分、技术部分、商务部分分别密封在三个采购文件密封袋中。</w:t>
      </w:r>
    </w:p>
    <w:p>
      <w:pPr>
        <w:tabs>
          <w:tab w:val="left" w:pos="8610"/>
        </w:tabs>
        <w:ind w:right="-21"/>
        <w:jc w:val="left"/>
        <w:rPr>
          <w:rFonts w:cs="宋体" w:asciiTheme="minorEastAsia" w:hAnsiTheme="minorEastAsia"/>
          <w:sz w:val="28"/>
          <w:szCs w:val="32"/>
        </w:rPr>
      </w:pPr>
      <w:r>
        <w:rPr>
          <w:rFonts w:hint="eastAsia" w:cs="宋体" w:asciiTheme="minorEastAsia" w:hAnsiTheme="minorEastAsia"/>
          <w:sz w:val="28"/>
          <w:szCs w:val="32"/>
        </w:rPr>
        <w:t xml:space="preserve">    15.3密封袋封口处都应加盖采购申请人公章或粘贴加盖公章的密封条，若密封袋没有加盖公章或破损严重，有可能导致采购人的拒收。</w:t>
      </w:r>
    </w:p>
    <w:p>
      <w:pPr>
        <w:ind w:right="753"/>
        <w:jc w:val="left"/>
        <w:rPr>
          <w:rFonts w:cs="宋体" w:asciiTheme="minorEastAsia" w:hAnsiTheme="minorEastAsia"/>
          <w:sz w:val="28"/>
          <w:szCs w:val="32"/>
        </w:rPr>
      </w:pPr>
      <w:r>
        <w:rPr>
          <w:rFonts w:hint="eastAsia" w:cs="宋体" w:asciiTheme="minorEastAsia" w:hAnsiTheme="minorEastAsia"/>
          <w:sz w:val="28"/>
          <w:szCs w:val="32"/>
        </w:rPr>
        <w:t xml:space="preserve">    15.4采购申请文件递交至前附表第13项所述的单位和地址。</w:t>
      </w:r>
    </w:p>
    <w:p>
      <w:pPr>
        <w:ind w:right="753" w:firstLine="560" w:firstLineChars="200"/>
        <w:jc w:val="left"/>
        <w:rPr>
          <w:rFonts w:cs="宋体" w:asciiTheme="minorEastAsia" w:hAnsiTheme="minorEastAsia"/>
          <w:sz w:val="28"/>
          <w:szCs w:val="32"/>
        </w:rPr>
      </w:pPr>
      <w:r>
        <w:rPr>
          <w:rFonts w:hint="eastAsia" w:cs="宋体" w:asciiTheme="minorEastAsia" w:hAnsiTheme="minorEastAsia"/>
          <w:sz w:val="28"/>
          <w:szCs w:val="32"/>
        </w:rPr>
        <w:t>16.递交文件截止期</w:t>
      </w:r>
    </w:p>
    <w:p>
      <w:pPr>
        <w:ind w:right="-21"/>
        <w:jc w:val="left"/>
        <w:rPr>
          <w:rFonts w:cs="宋体" w:asciiTheme="minorEastAsia" w:hAnsiTheme="minorEastAsia"/>
          <w:sz w:val="28"/>
          <w:szCs w:val="32"/>
        </w:rPr>
      </w:pPr>
      <w:r>
        <w:rPr>
          <w:rFonts w:hint="eastAsia" w:cs="宋体" w:asciiTheme="minorEastAsia" w:hAnsiTheme="minorEastAsia"/>
          <w:sz w:val="28"/>
          <w:szCs w:val="32"/>
        </w:rPr>
        <w:t xml:space="preserve">    16.1采购申请人应在前附表14项所述规定的时间，将比选申请文件递交至前附表第13项所述的单位和地址。</w:t>
      </w:r>
    </w:p>
    <w:p>
      <w:pPr>
        <w:pStyle w:val="4"/>
      </w:pPr>
      <w:bookmarkStart w:id="140" w:name="_Toc32687"/>
      <w:bookmarkStart w:id="141" w:name="_Toc29047"/>
      <w:bookmarkStart w:id="142" w:name="_Toc20601"/>
      <w:bookmarkStart w:id="143" w:name="_Toc30232"/>
      <w:bookmarkStart w:id="144" w:name="_Toc6376"/>
      <w:bookmarkStart w:id="145" w:name="_Toc17217"/>
      <w:bookmarkStart w:id="146" w:name="_Toc22118"/>
      <w:bookmarkStart w:id="147" w:name="_Toc31034"/>
      <w:bookmarkStart w:id="148" w:name="_Toc79344394"/>
      <w:bookmarkStart w:id="149" w:name="_Toc27095"/>
      <w:bookmarkStart w:id="150" w:name="_Toc1057"/>
      <w:bookmarkStart w:id="151" w:name="_Toc31139"/>
      <w:bookmarkStart w:id="152" w:name="_Toc20356"/>
      <w:bookmarkStart w:id="153" w:name="_Toc461525302"/>
      <w:r>
        <w:rPr>
          <w:rFonts w:hint="eastAsia"/>
        </w:rPr>
        <w:t>六、评</w:t>
      </w:r>
      <w:bookmarkEnd w:id="140"/>
      <w:bookmarkEnd w:id="141"/>
      <w:bookmarkEnd w:id="142"/>
      <w:r>
        <w:rPr>
          <w:rFonts w:hint="eastAsia"/>
        </w:rPr>
        <w:t>比</w:t>
      </w:r>
      <w:bookmarkEnd w:id="143"/>
      <w:bookmarkEnd w:id="144"/>
      <w:bookmarkEnd w:id="145"/>
      <w:bookmarkEnd w:id="146"/>
      <w:bookmarkEnd w:id="147"/>
      <w:bookmarkEnd w:id="148"/>
      <w:bookmarkEnd w:id="149"/>
      <w:bookmarkEnd w:id="150"/>
      <w:bookmarkEnd w:id="151"/>
      <w:bookmarkEnd w:id="152"/>
      <w:bookmarkEnd w:id="153"/>
    </w:p>
    <w:p>
      <w:pPr>
        <w:ind w:firstLine="284"/>
        <w:rPr>
          <w:rFonts w:cs="宋体" w:asciiTheme="minorEastAsia" w:hAnsiTheme="minorEastAsia"/>
          <w:sz w:val="28"/>
          <w:szCs w:val="32"/>
        </w:rPr>
      </w:pPr>
      <w:r>
        <w:rPr>
          <w:rFonts w:hint="eastAsia" w:cs="宋体" w:asciiTheme="minorEastAsia" w:hAnsiTheme="minorEastAsia"/>
          <w:sz w:val="28"/>
          <w:szCs w:val="32"/>
        </w:rPr>
        <w:t>　17．本项目的评比委员会由</w:t>
      </w:r>
      <w:r>
        <w:rPr>
          <w:rFonts w:hint="eastAsia" w:cs="宋体" w:asciiTheme="minorEastAsia" w:hAnsiTheme="minorEastAsia"/>
          <w:sz w:val="28"/>
          <w:szCs w:val="32"/>
          <w:lang w:val="en-US" w:eastAsia="zh-CN"/>
        </w:rPr>
        <w:t>17</w:t>
      </w:r>
      <w:r>
        <w:rPr>
          <w:rFonts w:hint="eastAsia" w:cs="宋体" w:asciiTheme="minorEastAsia" w:hAnsiTheme="minorEastAsia"/>
          <w:sz w:val="28"/>
          <w:szCs w:val="32"/>
        </w:rPr>
        <w:t>名成员组成，评比委员会成员应对整个评比活动保密。</w:t>
      </w:r>
    </w:p>
    <w:p>
      <w:pPr>
        <w:ind w:right="753" w:firstLine="560" w:firstLineChars="200"/>
        <w:jc w:val="left"/>
        <w:rPr>
          <w:rFonts w:cs="宋体" w:asciiTheme="minorEastAsia" w:hAnsiTheme="minorEastAsia"/>
          <w:sz w:val="28"/>
          <w:szCs w:val="32"/>
        </w:rPr>
      </w:pPr>
      <w:r>
        <w:rPr>
          <w:rFonts w:hint="eastAsia" w:cs="宋体" w:asciiTheme="minorEastAsia" w:hAnsiTheme="minorEastAsia"/>
          <w:sz w:val="28"/>
          <w:szCs w:val="32"/>
        </w:rPr>
        <w:t>18．</w:t>
      </w:r>
      <w:r>
        <w:rPr>
          <w:rFonts w:cs="宋体" w:asciiTheme="minorEastAsia" w:hAnsiTheme="minorEastAsia"/>
          <w:sz w:val="28"/>
          <w:szCs w:val="32"/>
        </w:rPr>
        <w:t>确定中选人</w:t>
      </w:r>
      <w:bookmarkStart w:id="154" w:name="_Toc114052441"/>
      <w:bookmarkStart w:id="155" w:name="_Toc286386861"/>
      <w:bookmarkStart w:id="156" w:name="_Toc310318599"/>
      <w:bookmarkStart w:id="157" w:name="_Toc114052377"/>
    </w:p>
    <w:p>
      <w:pPr>
        <w:ind w:right="5" w:firstLine="420"/>
        <w:rPr>
          <w:rFonts w:cs="宋体" w:asciiTheme="minorEastAsia" w:hAnsiTheme="minorEastAsia"/>
          <w:sz w:val="28"/>
          <w:szCs w:val="32"/>
        </w:rPr>
      </w:pPr>
      <w:r>
        <w:rPr>
          <w:rFonts w:hint="eastAsia" w:cs="宋体" w:asciiTheme="minorEastAsia" w:hAnsiTheme="minorEastAsia"/>
          <w:sz w:val="28"/>
          <w:szCs w:val="32"/>
        </w:rPr>
        <w:t>经评审小组多数同意确定中选人，如排名第一、第二的参选人放弃中选、因不可抗力不能履行合同或者被查实存在影响采购结果的违法行为等情形，不符合采购条件的，采购人可以按照评审委员会提出的中选候选人名单排序依次确定其他中选候选人为中选人，也可以重新采购。</w:t>
      </w:r>
    </w:p>
    <w:bookmarkEnd w:id="154"/>
    <w:bookmarkEnd w:id="155"/>
    <w:bookmarkEnd w:id="156"/>
    <w:bookmarkEnd w:id="157"/>
    <w:p>
      <w:pPr>
        <w:pStyle w:val="4"/>
        <w:ind w:firstLine="560" w:firstLineChars="200"/>
        <w:rPr>
          <w:rFonts w:cs="宋体" w:asciiTheme="minorEastAsia" w:hAnsiTheme="minorEastAsia" w:eastAsiaTheme="minorEastAsia"/>
          <w:kern w:val="2"/>
          <w:sz w:val="28"/>
          <w:szCs w:val="32"/>
        </w:rPr>
      </w:pPr>
      <w:bookmarkStart w:id="158" w:name="_Toc24212"/>
      <w:bookmarkStart w:id="159" w:name="_Toc16746"/>
      <w:bookmarkStart w:id="160" w:name="_Toc8363"/>
      <w:bookmarkStart w:id="161" w:name="_Toc16935"/>
      <w:bookmarkStart w:id="162" w:name="_Toc461525303"/>
      <w:bookmarkStart w:id="163" w:name="_Toc20403"/>
      <w:bookmarkStart w:id="164" w:name="_Toc30023"/>
      <w:bookmarkStart w:id="165" w:name="_Toc12010"/>
      <w:bookmarkStart w:id="166" w:name="_Toc6141"/>
      <w:bookmarkStart w:id="167" w:name="_Toc17996"/>
      <w:bookmarkStart w:id="168" w:name="_Toc24316"/>
      <w:bookmarkStart w:id="169" w:name="_Toc529"/>
      <w:bookmarkStart w:id="170" w:name="_Toc79344395"/>
      <w:bookmarkStart w:id="171" w:name="_Toc19549"/>
      <w:r>
        <w:rPr>
          <w:rFonts w:hint="eastAsia" w:cs="宋体" w:asciiTheme="minorEastAsia" w:hAnsiTheme="minorEastAsia" w:eastAsiaTheme="minorEastAsia"/>
          <w:kern w:val="2"/>
          <w:sz w:val="28"/>
          <w:szCs w:val="32"/>
        </w:rPr>
        <w:t>七、</w:t>
      </w:r>
      <w:r>
        <w:rPr>
          <w:rFonts w:cs="宋体" w:asciiTheme="minorEastAsia" w:hAnsiTheme="minorEastAsia" w:eastAsiaTheme="minorEastAsia"/>
          <w:kern w:val="2"/>
          <w:sz w:val="28"/>
          <w:szCs w:val="32"/>
        </w:rPr>
        <w:t>授予合同</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ind w:right="753"/>
        <w:jc w:val="left"/>
        <w:rPr>
          <w:rFonts w:cs="宋体" w:asciiTheme="minorEastAsia" w:hAnsiTheme="minorEastAsia"/>
          <w:sz w:val="28"/>
          <w:szCs w:val="32"/>
        </w:rPr>
      </w:pPr>
      <w:r>
        <w:rPr>
          <w:rFonts w:hint="eastAsia" w:cs="宋体" w:asciiTheme="minorEastAsia" w:hAnsiTheme="minorEastAsia"/>
          <w:sz w:val="28"/>
          <w:szCs w:val="32"/>
        </w:rPr>
        <w:t xml:space="preserve">   19.合同的签署</w:t>
      </w:r>
    </w:p>
    <w:p>
      <w:pPr>
        <w:ind w:right="-21"/>
        <w:rPr>
          <w:rFonts w:cs="宋体" w:asciiTheme="minorEastAsia" w:hAnsiTheme="minorEastAsia"/>
          <w:sz w:val="28"/>
          <w:szCs w:val="32"/>
        </w:rPr>
      </w:pPr>
      <w:r>
        <w:rPr>
          <w:rFonts w:hint="eastAsia" w:cs="宋体" w:asciiTheme="minorEastAsia" w:hAnsiTheme="minorEastAsia"/>
          <w:sz w:val="28"/>
          <w:szCs w:val="32"/>
        </w:rPr>
        <w:t xml:space="preserve">   19.1中选人应按中选通知书中的相关要求，由中选人负责人或授权代表前往采购人处，与采购人所属参与本次体检的监管单位或监管单位工会分别进行合同签订。</w:t>
      </w:r>
    </w:p>
    <w:p>
      <w:pPr>
        <w:ind w:right="-21"/>
        <w:jc w:val="left"/>
        <w:rPr>
          <w:rFonts w:cs="宋体" w:asciiTheme="minorEastAsia" w:hAnsiTheme="minorEastAsia"/>
          <w:sz w:val="28"/>
          <w:szCs w:val="32"/>
        </w:rPr>
      </w:pPr>
      <w:r>
        <w:rPr>
          <w:rFonts w:hint="eastAsia" w:cs="宋体" w:asciiTheme="minorEastAsia" w:hAnsiTheme="minorEastAsia"/>
          <w:sz w:val="28"/>
          <w:szCs w:val="32"/>
        </w:rPr>
        <w:t xml:space="preserve">   19.2中选人如放弃中选资格，则采购人有权将其列入不良行为记录名单、三年内禁止其参加采购人发起的任何采购活动。</w:t>
      </w:r>
    </w:p>
    <w:p>
      <w:pPr>
        <w:ind w:right="-21"/>
        <w:jc w:val="left"/>
        <w:rPr>
          <w:rFonts w:cs="宋体" w:asciiTheme="minorEastAsia" w:hAnsiTheme="minorEastAsia"/>
          <w:sz w:val="28"/>
          <w:szCs w:val="32"/>
        </w:rPr>
      </w:pPr>
      <w:r>
        <w:rPr>
          <w:rFonts w:hint="eastAsia" w:cs="宋体" w:asciiTheme="minorEastAsia" w:hAnsiTheme="minorEastAsia"/>
          <w:sz w:val="28"/>
          <w:szCs w:val="32"/>
        </w:rPr>
        <w:t xml:space="preserve">   19.3中选人被废除中选资格后，采购人有权将标授予预备中选单位。</w:t>
      </w:r>
    </w:p>
    <w:p>
      <w:pPr>
        <w:pStyle w:val="2"/>
        <w:rPr>
          <w:sz w:val="24"/>
          <w:szCs w:val="24"/>
        </w:rPr>
      </w:pPr>
      <w:r>
        <w:rPr>
          <w:rFonts w:hint="eastAsia" w:ascii="仿宋_GB2312" w:hAnsi="宋体" w:eastAsia="仿宋_GB2312" w:cs="宋体"/>
          <w:kern w:val="2"/>
          <w:szCs w:val="32"/>
        </w:rPr>
        <w:br w:type="page"/>
      </w:r>
      <w:bookmarkStart w:id="172" w:name="_Toc16062"/>
      <w:bookmarkStart w:id="173" w:name="_Toc21358"/>
      <w:bookmarkStart w:id="174" w:name="_Toc4769"/>
      <w:bookmarkStart w:id="175" w:name="_Toc12854"/>
      <w:bookmarkStart w:id="176" w:name="_Toc5964"/>
      <w:bookmarkStart w:id="177" w:name="_Toc79344396"/>
      <w:bookmarkStart w:id="178" w:name="_Toc21670"/>
      <w:bookmarkStart w:id="179" w:name="_Toc2960"/>
      <w:bookmarkStart w:id="180" w:name="_Toc31070"/>
      <w:bookmarkStart w:id="181" w:name="_Toc1354"/>
      <w:bookmarkStart w:id="182" w:name="_Toc461525304"/>
      <w:bookmarkStart w:id="183" w:name="_Toc7234"/>
      <w:bookmarkStart w:id="184" w:name="_Toc333307121"/>
      <w:r>
        <w:rPr>
          <w:rFonts w:hint="eastAsia" w:ascii="宋体" w:hAnsi="宋体" w:cs="宋体"/>
          <w:sz w:val="32"/>
          <w:szCs w:val="28"/>
        </w:rPr>
        <w:t>第二章合同条款</w:t>
      </w:r>
      <w:bookmarkEnd w:id="172"/>
      <w:bookmarkEnd w:id="173"/>
      <w:bookmarkEnd w:id="174"/>
      <w:bookmarkEnd w:id="175"/>
      <w:bookmarkEnd w:id="176"/>
      <w:bookmarkEnd w:id="177"/>
      <w:bookmarkEnd w:id="178"/>
      <w:bookmarkEnd w:id="179"/>
      <w:bookmarkEnd w:id="180"/>
      <w:bookmarkEnd w:id="181"/>
      <w:bookmarkEnd w:id="182"/>
    </w:p>
    <w:p>
      <w:pPr>
        <w:ind w:right="560"/>
        <w:jc w:val="center"/>
        <w:rPr>
          <w:rFonts w:ascii="宋体" w:hAnsi="宋体" w:cs="宋体"/>
          <w:b/>
          <w:bCs/>
          <w:sz w:val="24"/>
        </w:rPr>
      </w:pPr>
      <w:r>
        <w:rPr>
          <w:rFonts w:hint="eastAsia" w:ascii="宋体" w:hAnsi="宋体" w:cs="宋体"/>
          <w:sz w:val="24"/>
        </w:rPr>
        <w:t>合同编号：</w:t>
      </w:r>
    </w:p>
    <w:p>
      <w:pPr>
        <w:jc w:val="center"/>
        <w:rPr>
          <w:rFonts w:ascii="宋体" w:hAnsi="宋体"/>
          <w:b/>
          <w:sz w:val="36"/>
          <w:szCs w:val="36"/>
        </w:rPr>
      </w:pPr>
      <w:bookmarkStart w:id="185" w:name="_Toc16551"/>
      <w:bookmarkStart w:id="186" w:name="_Toc6471"/>
      <w:bookmarkStart w:id="187" w:name="_Toc20358"/>
      <w:bookmarkStart w:id="188" w:name="_Toc22491"/>
      <w:r>
        <w:rPr>
          <w:rFonts w:hint="eastAsia" w:ascii="宋体" w:hAnsi="宋体"/>
          <w:b/>
          <w:sz w:val="36"/>
          <w:szCs w:val="36"/>
        </w:rPr>
        <w:t>202</w:t>
      </w:r>
      <w:r>
        <w:rPr>
          <w:rFonts w:hint="eastAsia" w:ascii="宋体" w:hAnsi="宋体"/>
          <w:b/>
          <w:sz w:val="36"/>
          <w:szCs w:val="36"/>
          <w:lang w:val="en-US" w:eastAsia="zh-CN"/>
        </w:rPr>
        <w:t>2</w:t>
      </w:r>
      <w:r>
        <w:rPr>
          <w:rFonts w:hint="eastAsia" w:ascii="宋体" w:hAnsi="宋体"/>
          <w:b/>
          <w:sz w:val="36"/>
          <w:szCs w:val="36"/>
        </w:rPr>
        <w:t>年员工体检项目</w:t>
      </w:r>
      <w:r>
        <w:rPr>
          <w:rFonts w:hint="eastAsia" w:ascii="宋体" w:hAnsi="宋体"/>
          <w:b/>
          <w:sz w:val="36"/>
          <w:szCs w:val="36"/>
          <w:lang w:val="en-US" w:eastAsia="zh-CN"/>
        </w:rPr>
        <w:t>服务</w:t>
      </w:r>
      <w:r>
        <w:rPr>
          <w:rFonts w:hint="eastAsia" w:ascii="宋体" w:hAnsi="宋体"/>
          <w:b/>
          <w:sz w:val="36"/>
          <w:szCs w:val="36"/>
        </w:rPr>
        <w:t>合同</w:t>
      </w:r>
      <w:bookmarkEnd w:id="185"/>
      <w:bookmarkEnd w:id="186"/>
      <w:bookmarkEnd w:id="187"/>
      <w:bookmarkEnd w:id="188"/>
    </w:p>
    <w:p>
      <w:pPr>
        <w:spacing w:line="560" w:lineRule="exact"/>
        <w:ind w:firstLine="564" w:firstLineChars="196"/>
        <w:rPr>
          <w:rFonts w:asciiTheme="minorEastAsia" w:hAnsiTheme="minorEastAsia"/>
          <w:spacing w:val="4"/>
          <w:sz w:val="28"/>
          <w:szCs w:val="28"/>
        </w:rPr>
      </w:pPr>
    </w:p>
    <w:p>
      <w:pPr>
        <w:spacing w:line="360" w:lineRule="auto"/>
        <w:rPr>
          <w:rFonts w:asciiTheme="minorEastAsia" w:hAnsiTheme="minorEastAsia"/>
          <w:spacing w:val="4"/>
          <w:sz w:val="28"/>
          <w:szCs w:val="28"/>
        </w:rPr>
      </w:pPr>
      <w:r>
        <w:rPr>
          <w:rFonts w:hint="eastAsia" w:asciiTheme="minorEastAsia" w:hAnsiTheme="minorEastAsia"/>
          <w:spacing w:val="4"/>
          <w:sz w:val="28"/>
          <w:szCs w:val="28"/>
        </w:rPr>
        <w:t xml:space="preserve">甲方： </w:t>
      </w:r>
    </w:p>
    <w:p>
      <w:pPr>
        <w:spacing w:line="360" w:lineRule="auto"/>
        <w:rPr>
          <w:rFonts w:asciiTheme="minorEastAsia" w:hAnsiTheme="minorEastAsia"/>
          <w:spacing w:val="4"/>
          <w:sz w:val="28"/>
          <w:szCs w:val="28"/>
        </w:rPr>
      </w:pPr>
      <w:r>
        <w:rPr>
          <w:rFonts w:hint="eastAsia" w:asciiTheme="minorEastAsia" w:hAnsiTheme="minorEastAsia"/>
          <w:spacing w:val="4"/>
          <w:sz w:val="28"/>
          <w:szCs w:val="28"/>
        </w:rPr>
        <w:t>乙方：</w:t>
      </w:r>
    </w:p>
    <w:p>
      <w:pPr>
        <w:spacing w:line="360" w:lineRule="auto"/>
        <w:rPr>
          <w:rFonts w:asciiTheme="minorEastAsia" w:hAnsiTheme="minorEastAsia"/>
          <w:spacing w:val="4"/>
          <w:sz w:val="28"/>
          <w:szCs w:val="28"/>
        </w:rPr>
      </w:pPr>
      <w:r>
        <w:rPr>
          <w:rFonts w:hint="eastAsia" w:asciiTheme="minorEastAsia" w:hAnsiTheme="minorEastAsia"/>
          <w:spacing w:val="4"/>
          <w:sz w:val="28"/>
          <w:szCs w:val="28"/>
        </w:rPr>
        <w:t>丙方：</w:t>
      </w:r>
    </w:p>
    <w:p>
      <w:pPr>
        <w:spacing w:line="360" w:lineRule="auto"/>
        <w:rPr>
          <w:rFonts w:asciiTheme="minorEastAsia" w:hAnsiTheme="minorEastAsia"/>
          <w:spacing w:val="4"/>
          <w:sz w:val="28"/>
          <w:szCs w:val="28"/>
        </w:rPr>
      </w:pPr>
    </w:p>
    <w:p>
      <w:pPr>
        <w:spacing w:line="360" w:lineRule="auto"/>
        <w:ind w:firstLine="564" w:firstLineChars="196"/>
        <w:rPr>
          <w:rFonts w:asciiTheme="minorEastAsia" w:hAnsiTheme="minorEastAsia"/>
          <w:spacing w:val="4"/>
          <w:sz w:val="28"/>
          <w:szCs w:val="28"/>
        </w:rPr>
      </w:pPr>
      <w:r>
        <w:rPr>
          <w:rFonts w:hint="eastAsia" w:asciiTheme="minorEastAsia" w:hAnsiTheme="minorEastAsia"/>
          <w:spacing w:val="4"/>
          <w:sz w:val="28"/>
          <w:szCs w:val="28"/>
        </w:rPr>
        <w:t>甲方为对其员工进行</w:t>
      </w:r>
      <w:r>
        <w:rPr>
          <w:rFonts w:hint="eastAsia" w:asciiTheme="minorEastAsia" w:hAnsiTheme="minorEastAsia"/>
          <w:sz w:val="28"/>
          <w:szCs w:val="28"/>
        </w:rPr>
        <w:t>健康体检之事宜，本着平等协商、公平、诚实、自愿的原则，经乙方、丙方的详尽介绍和甲方审慎的选择，并依照《中华人民共和国民法典》的规定，一致达成具体合同条款如下：</w:t>
      </w:r>
    </w:p>
    <w:p>
      <w:pPr>
        <w:pStyle w:val="24"/>
        <w:shd w:val="clear" w:color="auto" w:fill="FFFFFF"/>
        <w:spacing w:before="0" w:beforeAutospacing="0" w:after="0" w:afterAutospacing="0" w:line="360" w:lineRule="auto"/>
        <w:ind w:firstLine="560" w:firstLineChars="200"/>
        <w:rPr>
          <w:rFonts w:ascii="Arial" w:hAnsi="Arial" w:cs="Arial"/>
          <w:sz w:val="28"/>
          <w:szCs w:val="28"/>
        </w:rPr>
      </w:pPr>
      <w:r>
        <w:rPr>
          <w:rFonts w:hint="eastAsia" w:asciiTheme="minorEastAsia" w:hAnsiTheme="minorEastAsia" w:eastAsiaTheme="minorEastAsia"/>
          <w:sz w:val="28"/>
          <w:szCs w:val="28"/>
        </w:rPr>
        <w:t>第一条 乙方、丙方</w:t>
      </w:r>
      <w:r>
        <w:rPr>
          <w:rFonts w:hint="eastAsia" w:cs="Arial"/>
          <w:sz w:val="28"/>
          <w:szCs w:val="28"/>
        </w:rPr>
        <w:t>通过参与</w:t>
      </w:r>
      <w:r>
        <w:rPr>
          <w:rFonts w:hint="eastAsia" w:asciiTheme="minorEastAsia" w:hAnsiTheme="minorEastAsia" w:eastAsiaTheme="minorEastAsia"/>
          <w:spacing w:val="4"/>
          <w:sz w:val="28"/>
          <w:szCs w:val="28"/>
        </w:rPr>
        <w:t>南宁威宁投资集团有限责任公司工会委员会</w:t>
      </w:r>
      <w:r>
        <w:rPr>
          <w:rFonts w:hint="eastAsia"/>
          <w:bCs/>
          <w:sz w:val="28"/>
          <w:szCs w:val="28"/>
        </w:rPr>
        <w:t>202</w:t>
      </w:r>
      <w:r>
        <w:rPr>
          <w:rFonts w:hint="eastAsia"/>
          <w:bCs/>
          <w:sz w:val="28"/>
          <w:szCs w:val="28"/>
          <w:lang w:val="en-US" w:eastAsia="zh-CN"/>
        </w:rPr>
        <w:t>2</w:t>
      </w:r>
      <w:r>
        <w:rPr>
          <w:rFonts w:hint="eastAsia"/>
          <w:bCs/>
          <w:sz w:val="28"/>
          <w:szCs w:val="28"/>
        </w:rPr>
        <w:t>年员工体检项目采购，成为了</w:t>
      </w:r>
      <w:r>
        <w:rPr>
          <w:rFonts w:hint="eastAsia" w:cs="Arial"/>
          <w:sz w:val="28"/>
          <w:szCs w:val="28"/>
        </w:rPr>
        <w:t>中选人，乙、丙双方共同为</w:t>
      </w:r>
      <w:r>
        <w:rPr>
          <w:rFonts w:hint="eastAsia"/>
          <w:sz w:val="28"/>
          <w:szCs w:val="28"/>
        </w:rPr>
        <w:t>南宁威宁投资集团有限责任公司</w:t>
      </w:r>
      <w:r>
        <w:rPr>
          <w:rFonts w:hint="eastAsia"/>
          <w:bCs/>
          <w:sz w:val="28"/>
          <w:szCs w:val="28"/>
        </w:rPr>
        <w:t>提供202</w:t>
      </w:r>
      <w:r>
        <w:rPr>
          <w:rFonts w:hint="eastAsia"/>
          <w:bCs/>
          <w:sz w:val="28"/>
          <w:szCs w:val="28"/>
          <w:lang w:val="en-US" w:eastAsia="zh-CN"/>
        </w:rPr>
        <w:t>2</w:t>
      </w:r>
      <w:r>
        <w:rPr>
          <w:rFonts w:hint="eastAsia"/>
          <w:bCs/>
          <w:sz w:val="28"/>
          <w:szCs w:val="28"/>
        </w:rPr>
        <w:t>年员工体检服务。</w:t>
      </w:r>
      <w:r>
        <w:rPr>
          <w:rFonts w:hint="eastAsia"/>
          <w:sz w:val="28"/>
          <w:szCs w:val="28"/>
        </w:rPr>
        <w:t>甲方约</w:t>
      </w:r>
      <w:r>
        <w:rPr>
          <w:bCs/>
          <w:sz w:val="28"/>
          <w:szCs w:val="28"/>
        </w:rPr>
        <w:softHyphen/>
      </w:r>
      <w:r>
        <w:rPr>
          <w:rFonts w:hint="eastAsia"/>
          <w:bCs/>
          <w:sz w:val="28"/>
          <w:szCs w:val="28"/>
        </w:rPr>
        <w:t>_</w:t>
      </w:r>
      <w:r>
        <w:rPr>
          <w:bCs/>
          <w:sz w:val="28"/>
          <w:szCs w:val="28"/>
        </w:rPr>
        <w:softHyphen/>
      </w:r>
      <w:r>
        <w:rPr>
          <w:rFonts w:hint="eastAsia"/>
          <w:bCs/>
          <w:sz w:val="28"/>
          <w:szCs w:val="28"/>
        </w:rPr>
        <w:t>__名员工，体检项目共有1</w:t>
      </w:r>
      <w:r>
        <w:rPr>
          <w:rFonts w:hint="eastAsia"/>
          <w:bCs/>
          <w:sz w:val="28"/>
          <w:szCs w:val="28"/>
          <w:lang w:val="en-US" w:eastAsia="zh-CN"/>
        </w:rPr>
        <w:t>0</w:t>
      </w:r>
      <w:r>
        <w:rPr>
          <w:rFonts w:hint="eastAsia"/>
          <w:bCs/>
          <w:sz w:val="28"/>
          <w:szCs w:val="28"/>
        </w:rPr>
        <w:t xml:space="preserve">种体检套餐，分A、B、C </w:t>
      </w:r>
      <w:r>
        <w:rPr>
          <w:rFonts w:hint="eastAsia"/>
          <w:bCs/>
          <w:sz w:val="28"/>
          <w:szCs w:val="28"/>
          <w:lang w:val="en-US" w:eastAsia="zh-CN"/>
        </w:rPr>
        <w:t>三</w:t>
      </w:r>
      <w:r>
        <w:rPr>
          <w:rFonts w:hint="eastAsia"/>
          <w:bCs/>
          <w:sz w:val="28"/>
          <w:szCs w:val="28"/>
        </w:rPr>
        <w:t>类价位，各体检套餐及人数分别为： A1套餐-男性</w:t>
      </w:r>
      <w:r>
        <w:rPr>
          <w:bCs/>
          <w:sz w:val="28"/>
          <w:szCs w:val="28"/>
        </w:rPr>
        <w:softHyphen/>
      </w:r>
      <w:r>
        <w:rPr>
          <w:rFonts w:hint="eastAsia"/>
          <w:bCs/>
          <w:sz w:val="28"/>
          <w:szCs w:val="28"/>
        </w:rPr>
        <w:t>_</w:t>
      </w:r>
      <w:r>
        <w:rPr>
          <w:bCs/>
          <w:sz w:val="28"/>
          <w:szCs w:val="28"/>
        </w:rPr>
        <w:softHyphen/>
      </w:r>
      <w:r>
        <w:rPr>
          <w:rFonts w:hint="eastAsia"/>
          <w:bCs/>
          <w:sz w:val="28"/>
          <w:szCs w:val="28"/>
        </w:rPr>
        <w:t>__人，A2套餐-已婚女性</w:t>
      </w:r>
      <w:r>
        <w:rPr>
          <w:bCs/>
          <w:sz w:val="28"/>
          <w:szCs w:val="28"/>
        </w:rPr>
        <w:softHyphen/>
      </w:r>
      <w:r>
        <w:rPr>
          <w:rFonts w:hint="eastAsia"/>
          <w:bCs/>
          <w:sz w:val="28"/>
          <w:szCs w:val="28"/>
        </w:rPr>
        <w:t>_</w:t>
      </w:r>
      <w:r>
        <w:rPr>
          <w:bCs/>
          <w:sz w:val="28"/>
          <w:szCs w:val="28"/>
        </w:rPr>
        <w:softHyphen/>
      </w:r>
      <w:r>
        <w:rPr>
          <w:rFonts w:hint="eastAsia"/>
          <w:bCs/>
          <w:sz w:val="28"/>
          <w:szCs w:val="28"/>
        </w:rPr>
        <w:t>__人，B1套餐-４5岁及以上男性</w:t>
      </w:r>
      <w:r>
        <w:rPr>
          <w:bCs/>
          <w:sz w:val="28"/>
          <w:szCs w:val="28"/>
        </w:rPr>
        <w:softHyphen/>
      </w:r>
      <w:r>
        <w:rPr>
          <w:rFonts w:hint="eastAsia"/>
          <w:bCs/>
          <w:sz w:val="28"/>
          <w:szCs w:val="28"/>
        </w:rPr>
        <w:t>_</w:t>
      </w:r>
      <w:r>
        <w:rPr>
          <w:bCs/>
          <w:sz w:val="28"/>
          <w:szCs w:val="28"/>
        </w:rPr>
        <w:softHyphen/>
      </w:r>
      <w:r>
        <w:rPr>
          <w:rFonts w:hint="eastAsia"/>
          <w:bCs/>
          <w:sz w:val="28"/>
          <w:szCs w:val="28"/>
        </w:rPr>
        <w:t>__人，B2套餐-４5岁以下男性</w:t>
      </w:r>
      <w:r>
        <w:rPr>
          <w:bCs/>
          <w:sz w:val="28"/>
          <w:szCs w:val="28"/>
        </w:rPr>
        <w:softHyphen/>
      </w:r>
      <w:r>
        <w:rPr>
          <w:rFonts w:hint="eastAsia"/>
          <w:bCs/>
          <w:sz w:val="28"/>
          <w:szCs w:val="28"/>
        </w:rPr>
        <w:t>_</w:t>
      </w:r>
      <w:r>
        <w:rPr>
          <w:bCs/>
          <w:sz w:val="28"/>
          <w:szCs w:val="28"/>
        </w:rPr>
        <w:softHyphen/>
      </w:r>
      <w:r>
        <w:rPr>
          <w:rFonts w:hint="eastAsia"/>
          <w:bCs/>
          <w:sz w:val="28"/>
          <w:szCs w:val="28"/>
        </w:rPr>
        <w:t>__人，B３套餐已婚女性_</w:t>
      </w:r>
      <w:r>
        <w:rPr>
          <w:bCs/>
          <w:sz w:val="28"/>
          <w:szCs w:val="28"/>
        </w:rPr>
        <w:softHyphen/>
      </w:r>
      <w:r>
        <w:rPr>
          <w:rFonts w:hint="eastAsia"/>
          <w:bCs/>
          <w:sz w:val="28"/>
          <w:szCs w:val="28"/>
        </w:rPr>
        <w:t>__人，B４套餐未婚女性</w:t>
      </w:r>
      <w:r>
        <w:rPr>
          <w:bCs/>
          <w:sz w:val="28"/>
          <w:szCs w:val="28"/>
        </w:rPr>
        <w:softHyphen/>
      </w:r>
      <w:r>
        <w:rPr>
          <w:rFonts w:hint="eastAsia"/>
          <w:bCs/>
          <w:sz w:val="28"/>
          <w:szCs w:val="28"/>
        </w:rPr>
        <w:t>_</w:t>
      </w:r>
      <w:r>
        <w:rPr>
          <w:bCs/>
          <w:sz w:val="28"/>
          <w:szCs w:val="28"/>
        </w:rPr>
        <w:softHyphen/>
      </w:r>
      <w:r>
        <w:rPr>
          <w:rFonts w:hint="eastAsia"/>
          <w:bCs/>
          <w:sz w:val="28"/>
          <w:szCs w:val="28"/>
        </w:rPr>
        <w:t>__人，C1套餐-４5岁及以上男性</w:t>
      </w:r>
      <w:r>
        <w:rPr>
          <w:bCs/>
          <w:sz w:val="28"/>
          <w:szCs w:val="28"/>
        </w:rPr>
        <w:softHyphen/>
      </w:r>
      <w:r>
        <w:rPr>
          <w:rFonts w:hint="eastAsia"/>
          <w:bCs/>
          <w:sz w:val="28"/>
          <w:szCs w:val="28"/>
        </w:rPr>
        <w:t>_</w:t>
      </w:r>
      <w:r>
        <w:rPr>
          <w:bCs/>
          <w:sz w:val="28"/>
          <w:szCs w:val="28"/>
        </w:rPr>
        <w:softHyphen/>
      </w:r>
      <w:r>
        <w:rPr>
          <w:rFonts w:hint="eastAsia"/>
          <w:bCs/>
          <w:sz w:val="28"/>
          <w:szCs w:val="28"/>
        </w:rPr>
        <w:t>__人，C2套餐-４5岁以下男性</w:t>
      </w:r>
      <w:r>
        <w:rPr>
          <w:bCs/>
          <w:sz w:val="28"/>
          <w:szCs w:val="28"/>
        </w:rPr>
        <w:softHyphen/>
      </w:r>
      <w:r>
        <w:rPr>
          <w:rFonts w:hint="eastAsia"/>
          <w:bCs/>
          <w:sz w:val="28"/>
          <w:szCs w:val="28"/>
        </w:rPr>
        <w:t>_</w:t>
      </w:r>
      <w:r>
        <w:rPr>
          <w:bCs/>
          <w:sz w:val="28"/>
          <w:szCs w:val="28"/>
        </w:rPr>
        <w:softHyphen/>
      </w:r>
      <w:r>
        <w:rPr>
          <w:rFonts w:hint="eastAsia"/>
          <w:bCs/>
          <w:sz w:val="28"/>
          <w:szCs w:val="28"/>
        </w:rPr>
        <w:t>__人，C３套餐已婚女性</w:t>
      </w:r>
      <w:r>
        <w:rPr>
          <w:bCs/>
          <w:sz w:val="28"/>
          <w:szCs w:val="28"/>
        </w:rPr>
        <w:softHyphen/>
      </w:r>
      <w:r>
        <w:rPr>
          <w:rFonts w:hint="eastAsia"/>
          <w:bCs/>
          <w:sz w:val="28"/>
          <w:szCs w:val="28"/>
        </w:rPr>
        <w:t>_</w:t>
      </w:r>
      <w:r>
        <w:rPr>
          <w:bCs/>
          <w:sz w:val="28"/>
          <w:szCs w:val="28"/>
        </w:rPr>
        <w:softHyphen/>
      </w:r>
      <w:r>
        <w:rPr>
          <w:rFonts w:hint="eastAsia"/>
          <w:bCs/>
          <w:sz w:val="28"/>
          <w:szCs w:val="28"/>
        </w:rPr>
        <w:t>__人，C４套餐未婚女性</w:t>
      </w:r>
      <w:r>
        <w:rPr>
          <w:bCs/>
          <w:sz w:val="28"/>
          <w:szCs w:val="28"/>
        </w:rPr>
        <w:softHyphen/>
      </w:r>
      <w:r>
        <w:rPr>
          <w:rFonts w:hint="eastAsia"/>
          <w:bCs/>
          <w:sz w:val="28"/>
          <w:szCs w:val="28"/>
        </w:rPr>
        <w:t>_</w:t>
      </w:r>
      <w:r>
        <w:rPr>
          <w:bCs/>
          <w:sz w:val="28"/>
          <w:szCs w:val="28"/>
        </w:rPr>
        <w:softHyphen/>
      </w:r>
      <w:r>
        <w:rPr>
          <w:rFonts w:hint="eastAsia"/>
          <w:bCs/>
          <w:sz w:val="28"/>
          <w:szCs w:val="28"/>
        </w:rPr>
        <w:t>__人。</w:t>
      </w:r>
      <w:r>
        <w:rPr>
          <w:rFonts w:hint="eastAsia"/>
          <w:bCs/>
          <w:sz w:val="28"/>
          <w:szCs w:val="28"/>
          <w:lang w:val="en-US" w:eastAsia="zh-CN"/>
        </w:rPr>
        <w:t>甲方员工有权</w:t>
      </w:r>
      <w:r>
        <w:rPr>
          <w:rFonts w:hint="eastAsia"/>
          <w:bCs/>
          <w:sz w:val="28"/>
          <w:szCs w:val="28"/>
        </w:rPr>
        <w:t>自愿选择前往乙方、丙方其中任一家进行指定体检套餐的体检，</w:t>
      </w:r>
      <w:r>
        <w:rPr>
          <w:rFonts w:hint="eastAsia"/>
          <w:bCs/>
          <w:sz w:val="28"/>
          <w:szCs w:val="28"/>
          <w:lang w:val="en-US" w:eastAsia="zh-CN"/>
        </w:rPr>
        <w:t>若</w:t>
      </w:r>
      <w:r>
        <w:rPr>
          <w:rFonts w:hint="eastAsia"/>
          <w:bCs/>
          <w:sz w:val="28"/>
          <w:szCs w:val="28"/>
        </w:rPr>
        <w:t>部分员工自愿放弃体检的，</w:t>
      </w:r>
      <w:r>
        <w:rPr>
          <w:rFonts w:hint="eastAsia"/>
          <w:bCs/>
          <w:sz w:val="28"/>
          <w:szCs w:val="28"/>
          <w:lang w:val="en-US" w:eastAsia="zh-CN"/>
        </w:rPr>
        <w:t>则</w:t>
      </w:r>
      <w:r>
        <w:rPr>
          <w:rFonts w:hint="eastAsia"/>
          <w:bCs/>
          <w:sz w:val="28"/>
          <w:szCs w:val="28"/>
        </w:rPr>
        <w:t>体检人数</w:t>
      </w:r>
      <w:r>
        <w:rPr>
          <w:rFonts w:hint="eastAsia"/>
          <w:bCs/>
          <w:sz w:val="28"/>
          <w:szCs w:val="28"/>
          <w:lang w:val="en-US" w:eastAsia="zh-CN"/>
        </w:rPr>
        <w:t>及费用结算</w:t>
      </w:r>
      <w:r>
        <w:rPr>
          <w:rFonts w:hint="eastAsia"/>
          <w:bCs/>
          <w:sz w:val="28"/>
          <w:szCs w:val="28"/>
        </w:rPr>
        <w:t>以实际到场人数为准。</w:t>
      </w:r>
    </w:p>
    <w:p>
      <w:pPr>
        <w:spacing w:line="500" w:lineRule="exact"/>
        <w:ind w:firstLine="548" w:firstLineChars="196"/>
        <w:rPr>
          <w:rFonts w:asciiTheme="minorEastAsia" w:hAnsiTheme="minorEastAsia"/>
          <w:sz w:val="28"/>
          <w:szCs w:val="28"/>
        </w:rPr>
      </w:pPr>
      <w:r>
        <w:rPr>
          <w:rFonts w:hint="eastAsia" w:asciiTheme="minorEastAsia" w:hAnsiTheme="minorEastAsia"/>
          <w:sz w:val="28"/>
          <w:szCs w:val="28"/>
        </w:rPr>
        <w:t xml:space="preserve">第二条 </w:t>
      </w:r>
      <w:r>
        <w:rPr>
          <w:rFonts w:hint="eastAsia" w:cs="宋体" w:asciiTheme="minorEastAsia" w:hAnsiTheme="minorEastAsia"/>
          <w:kern w:val="0"/>
          <w:sz w:val="28"/>
          <w:szCs w:val="28"/>
        </w:rPr>
        <w:t>体检项目、</w:t>
      </w:r>
      <w:r>
        <w:rPr>
          <w:rFonts w:hint="eastAsia" w:asciiTheme="minorEastAsia" w:hAnsiTheme="minorEastAsia"/>
          <w:sz w:val="28"/>
          <w:szCs w:val="28"/>
        </w:rPr>
        <w:t>地点、时间</w:t>
      </w:r>
    </w:p>
    <w:p>
      <w:pPr>
        <w:spacing w:line="500" w:lineRule="exact"/>
        <w:rPr>
          <w:rFonts w:asciiTheme="minorEastAsia" w:hAnsiTheme="minorEastAsia"/>
          <w:sz w:val="28"/>
          <w:szCs w:val="28"/>
        </w:rPr>
      </w:pPr>
      <w:r>
        <w:rPr>
          <w:rFonts w:hint="eastAsia" w:asciiTheme="minorEastAsia" w:hAnsiTheme="minorEastAsia"/>
          <w:sz w:val="28"/>
          <w:szCs w:val="28"/>
        </w:rPr>
        <w:t>　　(一) 体检</w:t>
      </w:r>
      <w:r>
        <w:rPr>
          <w:rFonts w:hint="eastAsia" w:cs="宋体" w:asciiTheme="minorEastAsia" w:hAnsiTheme="minorEastAsia"/>
          <w:kern w:val="0"/>
          <w:sz w:val="28"/>
          <w:szCs w:val="28"/>
        </w:rPr>
        <w:t>项目</w:t>
      </w:r>
    </w:p>
    <w:p>
      <w:pPr>
        <w:spacing w:line="500" w:lineRule="exact"/>
        <w:ind w:left="121" w:leftChars="58" w:firstLine="420" w:firstLineChars="150"/>
        <w:jc w:val="left"/>
        <w:rPr>
          <w:rFonts w:asciiTheme="minorEastAsia" w:hAnsiTheme="minorEastAsia"/>
          <w:sz w:val="28"/>
          <w:szCs w:val="28"/>
        </w:rPr>
      </w:pPr>
      <w:r>
        <w:rPr>
          <w:rFonts w:hint="eastAsia" w:cs="宋体" w:asciiTheme="minorEastAsia" w:hAnsiTheme="minorEastAsia"/>
          <w:kern w:val="0"/>
          <w:sz w:val="28"/>
          <w:szCs w:val="28"/>
        </w:rPr>
        <w:t>甲方选定的健康体检套餐及体检项目详见本合同附件《</w:t>
      </w:r>
      <w:r>
        <w:rPr>
          <w:rFonts w:hint="eastAsia"/>
          <w:sz w:val="28"/>
          <w:szCs w:val="28"/>
        </w:rPr>
        <w:t>南宁威宁投资集团有限责任公司</w:t>
      </w:r>
      <w:r>
        <w:rPr>
          <w:rFonts w:hint="eastAsia" w:ascii="宋体" w:hAnsi="宋体" w:cs="宋体"/>
          <w:bCs/>
          <w:color w:val="000000"/>
          <w:kern w:val="0"/>
          <w:sz w:val="28"/>
          <w:szCs w:val="28"/>
        </w:rPr>
        <w:t>202</w:t>
      </w:r>
      <w:r>
        <w:rPr>
          <w:rFonts w:hint="eastAsia" w:ascii="宋体" w:hAnsi="宋体" w:cs="宋体"/>
          <w:bCs/>
          <w:color w:val="000000"/>
          <w:kern w:val="0"/>
          <w:sz w:val="28"/>
          <w:szCs w:val="28"/>
          <w:lang w:val="en-US" w:eastAsia="zh-CN"/>
        </w:rPr>
        <w:t>2</w:t>
      </w:r>
      <w:r>
        <w:rPr>
          <w:rFonts w:hint="eastAsia" w:ascii="宋体" w:hAnsi="宋体" w:cs="宋体"/>
          <w:bCs/>
          <w:color w:val="000000"/>
          <w:kern w:val="0"/>
          <w:sz w:val="28"/>
          <w:szCs w:val="28"/>
        </w:rPr>
        <w:t>年员工体检套餐及价格表》。</w:t>
      </w:r>
    </w:p>
    <w:p>
      <w:pPr>
        <w:widowControl/>
        <w:spacing w:line="500" w:lineRule="exact"/>
        <w:ind w:firstLine="551" w:firstLineChars="197"/>
        <w:jc w:val="left"/>
        <w:rPr>
          <w:rFonts w:asciiTheme="minorEastAsia" w:hAnsiTheme="minorEastAsia"/>
          <w:sz w:val="28"/>
          <w:szCs w:val="28"/>
        </w:rPr>
      </w:pPr>
      <w:r>
        <w:rPr>
          <w:rFonts w:hint="eastAsia" w:asciiTheme="minorEastAsia" w:hAnsiTheme="minorEastAsia"/>
          <w:sz w:val="28"/>
          <w:szCs w:val="28"/>
        </w:rPr>
        <w:t>(二) 体检地点</w:t>
      </w:r>
    </w:p>
    <w:p>
      <w:pPr>
        <w:widowControl/>
        <w:spacing w:line="500" w:lineRule="exact"/>
        <w:ind w:firstLine="560" w:firstLineChars="200"/>
        <w:jc w:val="left"/>
        <w:rPr>
          <w:rFonts w:asciiTheme="minorEastAsia" w:hAnsiTheme="minorEastAsia"/>
          <w:sz w:val="28"/>
          <w:szCs w:val="28"/>
        </w:rPr>
      </w:pPr>
      <w:r>
        <w:rPr>
          <w:rFonts w:hint="eastAsia" w:cs="宋体" w:asciiTheme="minorEastAsia" w:hAnsiTheme="minorEastAsia"/>
          <w:kern w:val="0"/>
          <w:sz w:val="28"/>
          <w:szCs w:val="28"/>
        </w:rPr>
        <w:t>乙方体检中心地址：</w:t>
      </w:r>
      <w:r>
        <w:rPr>
          <w:rFonts w:hint="eastAsia" w:cs="宋体" w:asciiTheme="minorEastAsia" w:hAnsiTheme="minorEastAsia"/>
          <w:kern w:val="0"/>
          <w:sz w:val="28"/>
          <w:szCs w:val="28"/>
          <w:u w:val="single"/>
        </w:rPr>
        <w:t xml:space="preserve">             </w:t>
      </w:r>
      <w:r>
        <w:rPr>
          <w:rFonts w:hint="eastAsia" w:asciiTheme="minorEastAsia" w:hAnsiTheme="minorEastAsia"/>
          <w:sz w:val="28"/>
          <w:szCs w:val="28"/>
        </w:rPr>
        <w:t>，体检中心服务电话</w:t>
      </w:r>
      <w:r>
        <w:rPr>
          <w:rFonts w:hint="eastAsia" w:asciiTheme="minorEastAsia" w:hAnsiTheme="minorEastAsia"/>
          <w:sz w:val="28"/>
          <w:szCs w:val="28"/>
          <w:u w:val="single"/>
        </w:rPr>
        <w:t xml:space="preserve">：         </w:t>
      </w:r>
      <w:r>
        <w:rPr>
          <w:rFonts w:hint="eastAsia" w:asciiTheme="minorEastAsia" w:hAnsiTheme="minorEastAsia"/>
          <w:sz w:val="28"/>
          <w:szCs w:val="28"/>
        </w:rPr>
        <w:t>。</w:t>
      </w:r>
    </w:p>
    <w:p>
      <w:pPr>
        <w:widowControl/>
        <w:spacing w:line="500" w:lineRule="exact"/>
        <w:ind w:firstLine="560" w:firstLineChars="200"/>
        <w:jc w:val="left"/>
        <w:rPr>
          <w:rFonts w:asciiTheme="minorEastAsia" w:hAnsiTheme="minorEastAsia"/>
          <w:sz w:val="28"/>
          <w:szCs w:val="28"/>
        </w:rPr>
      </w:pPr>
      <w:r>
        <w:rPr>
          <w:rFonts w:hint="eastAsia" w:asciiTheme="minorEastAsia" w:hAnsiTheme="minorEastAsia"/>
          <w:sz w:val="28"/>
          <w:szCs w:val="28"/>
        </w:rPr>
        <w:t>丙方</w:t>
      </w:r>
      <w:r>
        <w:rPr>
          <w:rFonts w:hint="eastAsia" w:cs="宋体" w:asciiTheme="minorEastAsia" w:hAnsiTheme="minorEastAsia"/>
          <w:kern w:val="0"/>
          <w:sz w:val="28"/>
          <w:szCs w:val="28"/>
        </w:rPr>
        <w:t>体检中心地址：</w:t>
      </w:r>
      <w:r>
        <w:rPr>
          <w:rFonts w:hint="eastAsia" w:cs="宋体" w:asciiTheme="minorEastAsia" w:hAnsiTheme="minorEastAsia"/>
          <w:kern w:val="0"/>
          <w:sz w:val="28"/>
          <w:szCs w:val="28"/>
          <w:u w:val="single"/>
        </w:rPr>
        <w:t xml:space="preserve">             </w:t>
      </w:r>
      <w:r>
        <w:rPr>
          <w:rFonts w:hint="eastAsia" w:asciiTheme="minorEastAsia" w:hAnsiTheme="minorEastAsia"/>
          <w:sz w:val="28"/>
          <w:szCs w:val="28"/>
        </w:rPr>
        <w:t>，体检中心服务电话</w:t>
      </w:r>
      <w:r>
        <w:rPr>
          <w:rFonts w:hint="eastAsia" w:asciiTheme="minorEastAsia" w:hAnsiTheme="minorEastAsia"/>
          <w:sz w:val="28"/>
          <w:szCs w:val="28"/>
          <w:u w:val="single"/>
        </w:rPr>
        <w:t xml:space="preserve">：         </w:t>
      </w:r>
      <w:r>
        <w:rPr>
          <w:rFonts w:hint="eastAsia" w:asciiTheme="minorEastAsia" w:hAnsiTheme="minorEastAsia"/>
          <w:sz w:val="28"/>
          <w:szCs w:val="28"/>
        </w:rPr>
        <w:t>。</w:t>
      </w:r>
    </w:p>
    <w:p>
      <w:pPr>
        <w:widowControl/>
        <w:spacing w:line="500" w:lineRule="exact"/>
        <w:ind w:firstLine="560" w:firstLineChars="200"/>
        <w:jc w:val="left"/>
        <w:rPr>
          <w:rFonts w:cs="宋体" w:asciiTheme="minorEastAsia" w:hAnsiTheme="minorEastAsia"/>
          <w:kern w:val="0"/>
          <w:sz w:val="28"/>
          <w:szCs w:val="28"/>
        </w:rPr>
      </w:pPr>
      <w:r>
        <w:rPr>
          <w:rFonts w:hint="eastAsia" w:asciiTheme="minorEastAsia" w:hAnsiTheme="minorEastAsia"/>
          <w:sz w:val="28"/>
          <w:szCs w:val="28"/>
        </w:rPr>
        <w:t>(</w:t>
      </w:r>
      <w:r>
        <w:rPr>
          <w:rFonts w:hint="eastAsia" w:cs="宋体" w:asciiTheme="minorEastAsia" w:hAnsiTheme="minorEastAsia"/>
          <w:kern w:val="0"/>
          <w:sz w:val="28"/>
          <w:szCs w:val="28"/>
        </w:rPr>
        <w:t>三</w:t>
      </w:r>
      <w:r>
        <w:rPr>
          <w:rFonts w:hint="eastAsia" w:asciiTheme="minorEastAsia" w:hAnsiTheme="minorEastAsia"/>
          <w:sz w:val="28"/>
          <w:szCs w:val="28"/>
        </w:rPr>
        <w:t xml:space="preserve">) </w:t>
      </w:r>
      <w:r>
        <w:rPr>
          <w:rFonts w:hint="eastAsia" w:cs="宋体" w:asciiTheme="minorEastAsia" w:hAnsiTheme="minorEastAsia"/>
          <w:kern w:val="0"/>
          <w:sz w:val="28"/>
          <w:szCs w:val="28"/>
        </w:rPr>
        <w:t>体检时间</w:t>
      </w:r>
    </w:p>
    <w:p>
      <w:pPr>
        <w:widowControl/>
        <w:spacing w:line="500" w:lineRule="exac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甲方员工可在202</w:t>
      </w:r>
      <w:r>
        <w:rPr>
          <w:rFonts w:hint="eastAsia" w:cs="宋体" w:asciiTheme="minorEastAsia" w:hAnsiTheme="minorEastAsia"/>
          <w:kern w:val="0"/>
          <w:sz w:val="28"/>
          <w:szCs w:val="28"/>
          <w:lang w:val="en-US" w:eastAsia="zh-CN"/>
        </w:rPr>
        <w:t>2</w:t>
      </w:r>
      <w:r>
        <w:rPr>
          <w:rFonts w:hint="eastAsia" w:cs="宋体" w:asciiTheme="minorEastAsia" w:hAnsiTheme="minorEastAsia"/>
          <w:kern w:val="0"/>
          <w:sz w:val="28"/>
          <w:szCs w:val="28"/>
        </w:rPr>
        <w:t>年xx月xx日至2</w:t>
      </w:r>
      <w:r>
        <w:rPr>
          <w:rFonts w:cs="宋体" w:asciiTheme="minorEastAsia" w:hAnsiTheme="minorEastAsia"/>
          <w:kern w:val="0"/>
          <w:sz w:val="28"/>
          <w:szCs w:val="28"/>
        </w:rPr>
        <w:t>02</w:t>
      </w:r>
      <w:r>
        <w:rPr>
          <w:rFonts w:hint="eastAsia" w:cs="宋体" w:asciiTheme="minorEastAsia" w:hAnsiTheme="minorEastAsia"/>
          <w:kern w:val="0"/>
          <w:sz w:val="28"/>
          <w:szCs w:val="28"/>
          <w:lang w:val="en-US" w:eastAsia="zh-CN"/>
        </w:rPr>
        <w:t>3</w:t>
      </w:r>
      <w:r>
        <w:rPr>
          <w:rFonts w:hint="eastAsia" w:cs="宋体" w:asciiTheme="minorEastAsia" w:hAnsiTheme="minorEastAsia"/>
          <w:kern w:val="0"/>
          <w:sz w:val="28"/>
          <w:szCs w:val="28"/>
        </w:rPr>
        <w:t>年xx月xx日共</w:t>
      </w:r>
      <w:r>
        <w:rPr>
          <w:rFonts w:cs="宋体" w:asciiTheme="minorEastAsia" w:hAnsiTheme="minorEastAsia"/>
          <w:kern w:val="0"/>
          <w:sz w:val="28"/>
          <w:szCs w:val="28"/>
        </w:rPr>
        <w:t>365</w:t>
      </w:r>
      <w:r>
        <w:rPr>
          <w:rFonts w:hint="eastAsia" w:cs="宋体" w:asciiTheme="minorEastAsia" w:hAnsiTheme="minorEastAsia"/>
          <w:kern w:val="0"/>
          <w:sz w:val="28"/>
          <w:szCs w:val="28"/>
        </w:rPr>
        <w:t>天</w:t>
      </w:r>
      <w:r>
        <w:rPr>
          <w:rFonts w:hint="eastAsia" w:cs="宋体" w:asciiTheme="minorEastAsia" w:hAnsiTheme="minorEastAsia"/>
          <w:kern w:val="0"/>
          <w:sz w:val="28"/>
          <w:szCs w:val="28"/>
          <w:lang w:val="en-US" w:eastAsia="zh-CN"/>
        </w:rPr>
        <w:t>服务</w:t>
      </w:r>
      <w:r>
        <w:rPr>
          <w:rFonts w:hint="eastAsia" w:cs="宋体" w:asciiTheme="minorEastAsia" w:hAnsiTheme="minorEastAsia"/>
          <w:kern w:val="0"/>
          <w:sz w:val="28"/>
          <w:szCs w:val="28"/>
        </w:rPr>
        <w:t>期间到乙方、丙方体检中心</w:t>
      </w:r>
      <w:r>
        <w:rPr>
          <w:rFonts w:hint="eastAsia" w:cs="宋体" w:asciiTheme="minorEastAsia" w:hAnsiTheme="minorEastAsia"/>
          <w:kern w:val="0"/>
          <w:sz w:val="28"/>
          <w:szCs w:val="28"/>
          <w:lang w:val="en-US" w:eastAsia="zh-CN"/>
        </w:rPr>
        <w:t>参加</w:t>
      </w:r>
      <w:r>
        <w:rPr>
          <w:rFonts w:hint="eastAsia" w:asciiTheme="minorEastAsia" w:hAnsiTheme="minorEastAsia"/>
          <w:sz w:val="28"/>
          <w:szCs w:val="28"/>
        </w:rPr>
        <w:t>甲方选定的体检项目</w:t>
      </w:r>
      <w:r>
        <w:rPr>
          <w:rFonts w:hint="eastAsia" w:cs="宋体" w:asciiTheme="minorEastAsia" w:hAnsiTheme="minorEastAsia"/>
          <w:kern w:val="0"/>
          <w:sz w:val="28"/>
          <w:szCs w:val="28"/>
        </w:rPr>
        <w:t>。</w:t>
      </w:r>
    </w:p>
    <w:p>
      <w:pPr>
        <w:widowControl/>
        <w:spacing w:line="500" w:lineRule="exact"/>
        <w:ind w:left="1203" w:leftChars="304" w:hanging="565" w:hangingChars="202"/>
        <w:jc w:val="left"/>
        <w:rPr>
          <w:rFonts w:asciiTheme="minorEastAsia" w:hAnsiTheme="minorEastAsia"/>
          <w:sz w:val="28"/>
          <w:szCs w:val="28"/>
        </w:rPr>
      </w:pPr>
      <w:r>
        <w:rPr>
          <w:rFonts w:hint="eastAsia" w:asciiTheme="minorEastAsia" w:hAnsiTheme="minorEastAsia"/>
          <w:sz w:val="28"/>
          <w:szCs w:val="28"/>
        </w:rPr>
        <w:t>第三条 甲方指定</w:t>
      </w:r>
      <w:r>
        <w:rPr>
          <w:rFonts w:hint="eastAsia" w:asciiTheme="minorEastAsia" w:hAnsiTheme="minorEastAsia"/>
          <w:sz w:val="28"/>
          <w:szCs w:val="28"/>
          <w:u w:val="single"/>
        </w:rPr>
        <w:t>xxx</w:t>
      </w:r>
      <w:r>
        <w:rPr>
          <w:rFonts w:hint="eastAsia" w:asciiTheme="minorEastAsia" w:hAnsiTheme="minorEastAsia"/>
          <w:sz w:val="28"/>
          <w:szCs w:val="28"/>
        </w:rPr>
        <w:t>，居民身份证号</w:t>
      </w:r>
      <w:r>
        <w:rPr>
          <w:rFonts w:hint="eastAsia" w:asciiTheme="minorEastAsia" w:hAnsiTheme="minorEastAsia"/>
          <w:sz w:val="28"/>
          <w:szCs w:val="28"/>
          <w:u w:val="single"/>
        </w:rPr>
        <w:t>xxxxxxxxxxxxxxxxxx，</w:t>
      </w:r>
    </w:p>
    <w:p>
      <w:pPr>
        <w:widowControl/>
        <w:spacing w:line="500" w:lineRule="exact"/>
        <w:jc w:val="left"/>
        <w:rPr>
          <w:rFonts w:asciiTheme="minorEastAsia" w:hAnsiTheme="minorEastAsia"/>
          <w:sz w:val="28"/>
          <w:szCs w:val="28"/>
        </w:rPr>
      </w:pPr>
      <w:r>
        <w:rPr>
          <w:rFonts w:hint="eastAsia" w:asciiTheme="minorEastAsia" w:hAnsiTheme="minorEastAsia"/>
          <w:sz w:val="28"/>
          <w:szCs w:val="28"/>
        </w:rPr>
        <w:t>职务</w:t>
      </w:r>
      <w:r>
        <w:rPr>
          <w:rFonts w:hint="eastAsia" w:asciiTheme="minorEastAsia" w:hAnsiTheme="minorEastAsia"/>
          <w:sz w:val="28"/>
          <w:szCs w:val="28"/>
          <w:u w:val="single"/>
        </w:rPr>
        <w:t>xxx</w:t>
      </w:r>
      <w:r>
        <w:rPr>
          <w:rFonts w:hint="eastAsia" w:asciiTheme="minorEastAsia" w:hAnsiTheme="minorEastAsia"/>
          <w:sz w:val="28"/>
          <w:szCs w:val="28"/>
        </w:rPr>
        <w:t>，为本合同项下体检结论报告的统一签收人。乙方、丙方不接受向参加体检的个人直接提供体检结论报告的要求。</w:t>
      </w:r>
    </w:p>
    <w:p>
      <w:pPr>
        <w:widowControl/>
        <w:spacing w:line="500" w:lineRule="exact"/>
        <w:ind w:firstLine="548" w:firstLineChars="196"/>
        <w:jc w:val="left"/>
        <w:rPr>
          <w:rFonts w:cs="宋体" w:asciiTheme="minorEastAsia" w:hAnsiTheme="minorEastAsia"/>
          <w:kern w:val="0"/>
          <w:sz w:val="28"/>
          <w:szCs w:val="28"/>
        </w:rPr>
      </w:pPr>
      <w:r>
        <w:rPr>
          <w:rFonts w:hint="eastAsia" w:cs="宋体" w:asciiTheme="minorEastAsia" w:hAnsiTheme="minorEastAsia"/>
          <w:kern w:val="0"/>
          <w:sz w:val="28"/>
          <w:szCs w:val="28"/>
        </w:rPr>
        <w:t>第四条 乙方、丙方应</w:t>
      </w:r>
      <w:r>
        <w:rPr>
          <w:rFonts w:hint="eastAsia" w:asciiTheme="minorEastAsia" w:hAnsiTheme="minorEastAsia"/>
          <w:sz w:val="28"/>
          <w:szCs w:val="28"/>
        </w:rPr>
        <w:t>按本合同约定的时间、场所、甲方选定的体检项目，安排</w:t>
      </w:r>
      <w:r>
        <w:rPr>
          <w:rFonts w:hint="eastAsia" w:asciiTheme="minorEastAsia" w:hAnsiTheme="minorEastAsia"/>
          <w:sz w:val="28"/>
          <w:szCs w:val="28"/>
          <w:lang w:val="en-US" w:eastAsia="zh-CN"/>
        </w:rPr>
        <w:t>具备</w:t>
      </w:r>
      <w:r>
        <w:rPr>
          <w:rFonts w:hint="eastAsia" w:asciiTheme="minorEastAsia" w:hAnsiTheme="minorEastAsia"/>
          <w:sz w:val="28"/>
          <w:szCs w:val="28"/>
        </w:rPr>
        <w:t>相应资质的医生、护士提供体检服务，</w:t>
      </w:r>
      <w:r>
        <w:rPr>
          <w:rFonts w:hint="eastAsia" w:cs="宋体" w:asciiTheme="minorEastAsia" w:hAnsiTheme="minorEastAsia"/>
          <w:kern w:val="0"/>
          <w:sz w:val="28"/>
          <w:szCs w:val="28"/>
        </w:rPr>
        <w:t>保证设备完好，提供合法器材、医用耗材，按质按量完成体检工作。</w:t>
      </w:r>
    </w:p>
    <w:p>
      <w:pPr>
        <w:widowControl/>
        <w:spacing w:line="500" w:lineRule="exact"/>
        <w:ind w:firstLine="548" w:firstLineChars="196"/>
        <w:jc w:val="left"/>
        <w:rPr>
          <w:rFonts w:cs="宋体" w:asciiTheme="minorEastAsia" w:hAnsiTheme="minorEastAsia"/>
          <w:kern w:val="0"/>
          <w:sz w:val="28"/>
          <w:szCs w:val="28"/>
        </w:rPr>
      </w:pPr>
      <w:r>
        <w:rPr>
          <w:rFonts w:hint="eastAsia" w:cs="宋体" w:asciiTheme="minorEastAsia" w:hAnsiTheme="minorEastAsia"/>
          <w:kern w:val="0"/>
          <w:sz w:val="28"/>
          <w:szCs w:val="28"/>
        </w:rPr>
        <w:t>第五条 乙方、丙方应当在体检结束后15个工作日，及时出具个人体检结论报告，个人体检报告</w:t>
      </w:r>
      <w:r>
        <w:rPr>
          <w:rFonts w:hint="eastAsia" w:cs="宋体" w:asciiTheme="minorEastAsia" w:hAnsiTheme="minorEastAsia"/>
          <w:kern w:val="0"/>
          <w:sz w:val="28"/>
          <w:szCs w:val="28"/>
          <w:lang w:val="en-US" w:eastAsia="zh-CN"/>
        </w:rPr>
        <w:t>应</w:t>
      </w:r>
      <w:r>
        <w:rPr>
          <w:rFonts w:hint="eastAsia" w:cs="宋体" w:asciiTheme="minorEastAsia" w:hAnsiTheme="minorEastAsia"/>
          <w:kern w:val="0"/>
          <w:sz w:val="28"/>
          <w:szCs w:val="28"/>
        </w:rPr>
        <w:t>独立密封（报告四周均密封），并送至甲方交给本合同指定的人员后，由甲方向参加体检的人员发放。</w:t>
      </w:r>
    </w:p>
    <w:p>
      <w:pPr>
        <w:widowControl/>
        <w:spacing w:line="500" w:lineRule="exact"/>
        <w:ind w:firstLine="548" w:firstLineChars="196"/>
        <w:jc w:val="left"/>
        <w:rPr>
          <w:rFonts w:cs="宋体" w:asciiTheme="minorEastAsia" w:hAnsiTheme="minorEastAsia"/>
          <w:kern w:val="0"/>
          <w:sz w:val="28"/>
          <w:szCs w:val="28"/>
        </w:rPr>
      </w:pPr>
      <w:r>
        <w:rPr>
          <w:rFonts w:hint="eastAsia" w:cs="宋体" w:asciiTheme="minorEastAsia" w:hAnsiTheme="minorEastAsia"/>
          <w:kern w:val="0"/>
          <w:sz w:val="28"/>
          <w:szCs w:val="28"/>
        </w:rPr>
        <w:t>第六条 乙方、丙方在甲方的所有职工体检结束后15个工作日内，向甲方出具总体检报告。总体检报告内容包括：各类体检套餐的实际体检人员名单及体检结果异常项目说明。</w:t>
      </w:r>
    </w:p>
    <w:p>
      <w:pPr>
        <w:spacing w:line="500" w:lineRule="exact"/>
        <w:ind w:firstLine="548" w:firstLineChars="196"/>
        <w:rPr>
          <w:rFonts w:asciiTheme="minorEastAsia" w:hAnsiTheme="minorEastAsia"/>
          <w:sz w:val="28"/>
          <w:szCs w:val="28"/>
        </w:rPr>
      </w:pPr>
      <w:r>
        <w:rPr>
          <w:rFonts w:hint="eastAsia" w:asciiTheme="minorEastAsia" w:hAnsiTheme="minorEastAsia"/>
          <w:sz w:val="28"/>
          <w:szCs w:val="28"/>
        </w:rPr>
        <w:t>第七条 体检费用结算及支付方式</w:t>
      </w:r>
    </w:p>
    <w:p>
      <w:pPr>
        <w:spacing w:line="500" w:lineRule="exact"/>
        <w:ind w:firstLine="582" w:firstLineChars="208"/>
        <w:rPr>
          <w:rFonts w:hint="eastAsia" w:cs="宋体" w:asciiTheme="minorEastAsia" w:hAnsiTheme="minorEastAsia"/>
          <w:kern w:val="0"/>
          <w:sz w:val="28"/>
          <w:szCs w:val="28"/>
        </w:rPr>
      </w:pPr>
      <w:r>
        <w:rPr>
          <w:rFonts w:hint="eastAsia" w:cs="宋体" w:asciiTheme="minorEastAsia" w:hAnsiTheme="minorEastAsia"/>
          <w:kern w:val="0"/>
          <w:sz w:val="28"/>
          <w:szCs w:val="28"/>
        </w:rPr>
        <w:t>乙</w:t>
      </w:r>
      <w:r>
        <w:rPr>
          <w:rFonts w:hint="eastAsia" w:cs="宋体" w:asciiTheme="minorEastAsia" w:hAnsiTheme="minorEastAsia"/>
          <w:kern w:val="0"/>
          <w:sz w:val="28"/>
          <w:szCs w:val="28"/>
          <w:lang w:val="en-US" w:eastAsia="zh-CN"/>
        </w:rPr>
        <w:t>本合同约定的体检服务期间终止后【  】日内，</w:t>
      </w:r>
      <w:r>
        <w:rPr>
          <w:rFonts w:hint="eastAsia" w:cs="宋体" w:asciiTheme="minorEastAsia" w:hAnsiTheme="minorEastAsia"/>
          <w:kern w:val="0"/>
          <w:sz w:val="28"/>
          <w:szCs w:val="28"/>
        </w:rPr>
        <w:t>乙方、丙方根据甲方选择的体检项目及甲方实际</w:t>
      </w:r>
      <w:r>
        <w:rPr>
          <w:rFonts w:hint="eastAsia" w:cs="宋体" w:asciiTheme="minorEastAsia" w:hAnsiTheme="minorEastAsia"/>
          <w:kern w:val="0"/>
          <w:sz w:val="28"/>
          <w:szCs w:val="28"/>
          <w:lang w:val="en-US" w:eastAsia="zh-CN"/>
        </w:rPr>
        <w:t>参加</w:t>
      </w:r>
      <w:r>
        <w:rPr>
          <w:rFonts w:hint="eastAsia" w:cs="宋体" w:asciiTheme="minorEastAsia" w:hAnsiTheme="minorEastAsia"/>
          <w:kern w:val="0"/>
          <w:sz w:val="28"/>
          <w:szCs w:val="28"/>
        </w:rPr>
        <w:t>体检人数对体检费用进行</w:t>
      </w:r>
      <w:r>
        <w:rPr>
          <w:rFonts w:hint="eastAsia" w:cs="宋体" w:asciiTheme="minorEastAsia" w:hAnsiTheme="minorEastAsia"/>
          <w:kern w:val="0"/>
          <w:sz w:val="28"/>
          <w:szCs w:val="28"/>
          <w:lang w:val="en-US"/>
        </w:rPr>
        <w:t>计</w:t>
      </w:r>
      <w:r>
        <w:rPr>
          <w:rFonts w:hint="eastAsia" w:cs="宋体" w:asciiTheme="minorEastAsia" w:hAnsiTheme="minorEastAsia"/>
          <w:kern w:val="0"/>
          <w:sz w:val="28"/>
          <w:szCs w:val="28"/>
        </w:rPr>
        <w:t>算，得出本次体检费用总额（详见附件）</w:t>
      </w:r>
      <w:r>
        <w:rPr>
          <w:rFonts w:hint="eastAsia" w:cs="宋体" w:asciiTheme="minorEastAsia" w:hAnsiTheme="minorEastAsia"/>
          <w:kern w:val="0"/>
          <w:sz w:val="28"/>
          <w:szCs w:val="28"/>
          <w:lang w:eastAsia="zh-CN"/>
        </w:rPr>
        <w:t>，</w:t>
      </w:r>
      <w:r>
        <w:rPr>
          <w:rFonts w:hint="eastAsia" w:cs="宋体" w:asciiTheme="minorEastAsia" w:hAnsiTheme="minorEastAsia"/>
          <w:kern w:val="0"/>
          <w:sz w:val="28"/>
          <w:szCs w:val="28"/>
          <w:lang w:val="en-US" w:eastAsia="zh-CN"/>
        </w:rPr>
        <w:t>分别向甲方提交体检结算转账申请</w:t>
      </w:r>
      <w:r>
        <w:rPr>
          <w:rFonts w:hint="eastAsia" w:cs="宋体" w:asciiTheme="minorEastAsia" w:hAnsiTheme="minorEastAsia"/>
          <w:kern w:val="0"/>
          <w:sz w:val="28"/>
          <w:szCs w:val="28"/>
        </w:rPr>
        <w:t>。</w:t>
      </w:r>
    </w:p>
    <w:p>
      <w:pPr>
        <w:spacing w:line="500" w:lineRule="exact"/>
        <w:ind w:firstLine="582" w:firstLineChars="208"/>
        <w:rPr>
          <w:rFonts w:hint="eastAsia" w:cs="宋体" w:asciiTheme="minorEastAsia" w:hAnsiTheme="minorEastAsia"/>
          <w:kern w:val="0"/>
          <w:sz w:val="28"/>
          <w:szCs w:val="28"/>
        </w:rPr>
      </w:pPr>
      <w:r>
        <w:rPr>
          <w:rFonts w:hint="eastAsia" w:cs="宋体" w:asciiTheme="minorEastAsia" w:hAnsiTheme="minorEastAsia"/>
          <w:kern w:val="0"/>
          <w:sz w:val="28"/>
          <w:szCs w:val="28"/>
        </w:rPr>
        <w:t>甲方在收到乙方、丙方</w:t>
      </w:r>
      <w:r>
        <w:rPr>
          <w:rFonts w:hint="eastAsia" w:cs="宋体" w:asciiTheme="minorEastAsia" w:hAnsiTheme="minorEastAsia"/>
          <w:kern w:val="0"/>
          <w:sz w:val="28"/>
          <w:szCs w:val="28"/>
          <w:lang w:val="en-US" w:eastAsia="zh-CN"/>
        </w:rPr>
        <w:t>提交的</w:t>
      </w:r>
      <w:r>
        <w:rPr>
          <w:rFonts w:hint="eastAsia" w:cs="宋体" w:asciiTheme="minorEastAsia" w:hAnsiTheme="minorEastAsia"/>
          <w:kern w:val="0"/>
          <w:sz w:val="28"/>
          <w:szCs w:val="28"/>
        </w:rPr>
        <w:t>体检结算转账申请</w:t>
      </w:r>
      <w:r>
        <w:rPr>
          <w:rFonts w:hint="eastAsia" w:cs="宋体" w:asciiTheme="minorEastAsia" w:hAnsiTheme="minorEastAsia"/>
          <w:kern w:val="0"/>
          <w:sz w:val="28"/>
          <w:szCs w:val="28"/>
          <w:lang w:val="en-US" w:eastAsia="zh-CN"/>
        </w:rPr>
        <w:t>并</w:t>
      </w:r>
      <w:r>
        <w:rPr>
          <w:rFonts w:hint="eastAsia" w:cs="宋体" w:asciiTheme="minorEastAsia" w:hAnsiTheme="minorEastAsia"/>
          <w:kern w:val="0"/>
          <w:sz w:val="28"/>
          <w:szCs w:val="28"/>
        </w:rPr>
        <w:t>经甲方审核</w:t>
      </w:r>
      <w:r>
        <w:rPr>
          <w:rFonts w:hint="eastAsia" w:cs="宋体" w:asciiTheme="minorEastAsia" w:hAnsiTheme="minorEastAsia"/>
          <w:kern w:val="0"/>
          <w:sz w:val="28"/>
          <w:szCs w:val="28"/>
          <w:lang w:val="en-US" w:eastAsia="zh-CN"/>
        </w:rPr>
        <w:t>无误</w:t>
      </w:r>
      <w:r>
        <w:rPr>
          <w:rFonts w:hint="eastAsia" w:cs="宋体" w:asciiTheme="minorEastAsia" w:hAnsiTheme="minorEastAsia"/>
          <w:kern w:val="0"/>
          <w:sz w:val="28"/>
          <w:szCs w:val="28"/>
        </w:rPr>
        <w:t>后【  】日内</w:t>
      </w:r>
      <w:r>
        <w:rPr>
          <w:rFonts w:hint="eastAsia" w:cs="宋体" w:asciiTheme="minorEastAsia" w:hAnsiTheme="minorEastAsia"/>
          <w:kern w:val="0"/>
          <w:sz w:val="28"/>
          <w:szCs w:val="28"/>
          <w:lang w:eastAsia="zh-CN"/>
        </w:rPr>
        <w:t>，</w:t>
      </w:r>
      <w:r>
        <w:rPr>
          <w:rFonts w:hint="eastAsia" w:cs="宋体" w:asciiTheme="minorEastAsia" w:hAnsiTheme="minorEastAsia"/>
          <w:kern w:val="0"/>
          <w:sz w:val="28"/>
          <w:szCs w:val="28"/>
        </w:rPr>
        <w:t>以银行转账方式将体检费用转入本合同中乙方、丙方指定账户，完成最终体检费的支付。</w:t>
      </w:r>
    </w:p>
    <w:p>
      <w:pPr>
        <w:spacing w:line="500" w:lineRule="exact"/>
        <w:ind w:firstLine="582" w:firstLineChars="208"/>
        <w:rPr>
          <w:rFonts w:cs="宋体" w:asciiTheme="minorEastAsia" w:hAnsiTheme="minorEastAsia"/>
          <w:kern w:val="0"/>
          <w:sz w:val="28"/>
          <w:szCs w:val="28"/>
        </w:rPr>
      </w:pPr>
      <w:r>
        <w:rPr>
          <w:rFonts w:hint="eastAsia" w:cs="宋体" w:asciiTheme="minorEastAsia" w:hAnsiTheme="minorEastAsia"/>
          <w:kern w:val="0"/>
          <w:sz w:val="28"/>
          <w:szCs w:val="28"/>
        </w:rPr>
        <w:t>第八条 乙方、丙方收到甲方支付的体检费之日起10个工作日内，向甲方开具同等金额的增值税【普通/专用】发票。</w:t>
      </w:r>
    </w:p>
    <w:p>
      <w:pPr>
        <w:spacing w:line="500" w:lineRule="exact"/>
        <w:ind w:firstLine="582" w:firstLineChars="208"/>
        <w:rPr>
          <w:rFonts w:cs="宋体" w:asciiTheme="minorEastAsia" w:hAnsiTheme="minorEastAsia"/>
          <w:kern w:val="0"/>
          <w:sz w:val="28"/>
          <w:szCs w:val="28"/>
        </w:rPr>
      </w:pPr>
      <w:r>
        <w:rPr>
          <w:rFonts w:hint="eastAsia" w:cs="宋体" w:asciiTheme="minorEastAsia" w:hAnsiTheme="minorEastAsia"/>
          <w:kern w:val="0"/>
          <w:sz w:val="28"/>
          <w:szCs w:val="28"/>
        </w:rPr>
        <w:t>第九条 乙方银行账户</w:t>
      </w:r>
    </w:p>
    <w:p>
      <w:pPr>
        <w:autoSpaceDE w:val="0"/>
        <w:autoSpaceDN w:val="0"/>
        <w:adjustRightInd w:val="0"/>
        <w:spacing w:line="360" w:lineRule="auto"/>
        <w:ind w:firstLine="560" w:firstLineChars="200"/>
        <w:rPr>
          <w:rFonts w:asciiTheme="minorEastAsia" w:hAnsiTheme="minorEastAsia"/>
          <w:kern w:val="0"/>
          <w:sz w:val="28"/>
          <w:szCs w:val="28"/>
        </w:rPr>
      </w:pPr>
      <w:r>
        <w:rPr>
          <w:rFonts w:hint="eastAsia" w:asciiTheme="minorEastAsia" w:hAnsiTheme="minorEastAsia"/>
          <w:kern w:val="0"/>
          <w:sz w:val="28"/>
          <w:szCs w:val="28"/>
        </w:rPr>
        <w:t>开户名称：</w:t>
      </w:r>
    </w:p>
    <w:p>
      <w:pPr>
        <w:autoSpaceDE w:val="0"/>
        <w:autoSpaceDN w:val="0"/>
        <w:adjustRightInd w:val="0"/>
        <w:spacing w:line="360" w:lineRule="auto"/>
        <w:ind w:firstLine="560" w:firstLineChars="200"/>
        <w:rPr>
          <w:rFonts w:asciiTheme="minorEastAsia" w:hAnsiTheme="minorEastAsia"/>
          <w:kern w:val="0"/>
          <w:sz w:val="28"/>
          <w:szCs w:val="28"/>
          <w:u w:val="single"/>
        </w:rPr>
      </w:pPr>
      <w:r>
        <w:rPr>
          <w:rFonts w:hint="eastAsia" w:asciiTheme="minorEastAsia" w:hAnsiTheme="minorEastAsia"/>
          <w:kern w:val="0"/>
          <w:sz w:val="28"/>
          <w:szCs w:val="28"/>
        </w:rPr>
        <w:t>开户银行：</w:t>
      </w:r>
    </w:p>
    <w:p>
      <w:pPr>
        <w:autoSpaceDE w:val="0"/>
        <w:autoSpaceDN w:val="0"/>
        <w:adjustRightInd w:val="0"/>
        <w:spacing w:line="360" w:lineRule="auto"/>
        <w:ind w:firstLine="560" w:firstLineChars="200"/>
        <w:rPr>
          <w:rFonts w:asciiTheme="minorEastAsia" w:hAnsiTheme="minorEastAsia"/>
          <w:sz w:val="28"/>
          <w:szCs w:val="28"/>
        </w:rPr>
      </w:pPr>
      <w:r>
        <w:rPr>
          <w:rFonts w:hint="eastAsia" w:asciiTheme="minorEastAsia" w:hAnsiTheme="minorEastAsia"/>
          <w:kern w:val="0"/>
          <w:sz w:val="28"/>
          <w:szCs w:val="28"/>
        </w:rPr>
        <w:t>银行账号：</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付款名称：体检费</w:t>
      </w:r>
    </w:p>
    <w:p>
      <w:pPr>
        <w:spacing w:line="500" w:lineRule="exact"/>
        <w:ind w:firstLine="582" w:firstLineChars="208"/>
        <w:rPr>
          <w:rFonts w:cs="宋体" w:asciiTheme="minorEastAsia" w:hAnsiTheme="minorEastAsia"/>
          <w:kern w:val="0"/>
          <w:sz w:val="28"/>
          <w:szCs w:val="28"/>
        </w:rPr>
      </w:pPr>
      <w:r>
        <w:rPr>
          <w:rFonts w:hint="eastAsia" w:cs="宋体" w:asciiTheme="minorEastAsia" w:hAnsiTheme="minorEastAsia"/>
          <w:kern w:val="0"/>
          <w:sz w:val="28"/>
          <w:szCs w:val="28"/>
        </w:rPr>
        <w:t>丙方银行账户</w:t>
      </w:r>
    </w:p>
    <w:p>
      <w:pPr>
        <w:autoSpaceDE w:val="0"/>
        <w:autoSpaceDN w:val="0"/>
        <w:adjustRightInd w:val="0"/>
        <w:spacing w:line="360" w:lineRule="auto"/>
        <w:ind w:firstLine="560" w:firstLineChars="200"/>
        <w:rPr>
          <w:rFonts w:asciiTheme="minorEastAsia" w:hAnsiTheme="minorEastAsia"/>
          <w:kern w:val="0"/>
          <w:sz w:val="28"/>
          <w:szCs w:val="28"/>
        </w:rPr>
      </w:pPr>
      <w:r>
        <w:rPr>
          <w:rFonts w:hint="eastAsia" w:asciiTheme="minorEastAsia" w:hAnsiTheme="minorEastAsia"/>
          <w:kern w:val="0"/>
          <w:sz w:val="28"/>
          <w:szCs w:val="28"/>
        </w:rPr>
        <w:t>开户名称：</w:t>
      </w:r>
    </w:p>
    <w:p>
      <w:pPr>
        <w:autoSpaceDE w:val="0"/>
        <w:autoSpaceDN w:val="0"/>
        <w:adjustRightInd w:val="0"/>
        <w:spacing w:line="360" w:lineRule="auto"/>
        <w:ind w:firstLine="560" w:firstLineChars="200"/>
        <w:rPr>
          <w:rFonts w:asciiTheme="minorEastAsia" w:hAnsiTheme="minorEastAsia"/>
          <w:kern w:val="0"/>
          <w:sz w:val="28"/>
          <w:szCs w:val="28"/>
          <w:u w:val="single"/>
        </w:rPr>
      </w:pPr>
      <w:r>
        <w:rPr>
          <w:rFonts w:hint="eastAsia" w:asciiTheme="minorEastAsia" w:hAnsiTheme="minorEastAsia"/>
          <w:kern w:val="0"/>
          <w:sz w:val="28"/>
          <w:szCs w:val="28"/>
        </w:rPr>
        <w:t>开户银行：</w:t>
      </w:r>
    </w:p>
    <w:p>
      <w:pPr>
        <w:autoSpaceDE w:val="0"/>
        <w:autoSpaceDN w:val="0"/>
        <w:adjustRightInd w:val="0"/>
        <w:spacing w:line="360" w:lineRule="auto"/>
        <w:ind w:firstLine="560" w:firstLineChars="200"/>
        <w:rPr>
          <w:rFonts w:asciiTheme="minorEastAsia" w:hAnsiTheme="minorEastAsia"/>
          <w:sz w:val="28"/>
          <w:szCs w:val="28"/>
        </w:rPr>
      </w:pPr>
      <w:r>
        <w:rPr>
          <w:rFonts w:hint="eastAsia" w:asciiTheme="minorEastAsia" w:hAnsiTheme="minorEastAsia"/>
          <w:kern w:val="0"/>
          <w:sz w:val="28"/>
          <w:szCs w:val="28"/>
        </w:rPr>
        <w:t>银行账号：</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付款名称：体检费</w:t>
      </w:r>
    </w:p>
    <w:p>
      <w:pPr>
        <w:spacing w:line="500" w:lineRule="exact"/>
        <w:ind w:firstLine="551" w:firstLineChars="197"/>
        <w:rPr>
          <w:rFonts w:asciiTheme="minorEastAsia" w:hAnsiTheme="minorEastAsia"/>
          <w:sz w:val="28"/>
          <w:szCs w:val="28"/>
        </w:rPr>
      </w:pPr>
      <w:r>
        <w:rPr>
          <w:rFonts w:hint="eastAsia" w:asciiTheme="minorEastAsia" w:hAnsiTheme="minorEastAsia"/>
          <w:sz w:val="28"/>
          <w:szCs w:val="28"/>
        </w:rPr>
        <w:t>第十条 保密约定</w:t>
      </w:r>
    </w:p>
    <w:p>
      <w:pPr>
        <w:spacing w:line="500" w:lineRule="exact"/>
        <w:rPr>
          <w:rFonts w:asciiTheme="minorEastAsia" w:hAnsiTheme="minorEastAsia"/>
          <w:sz w:val="28"/>
          <w:szCs w:val="28"/>
        </w:rPr>
      </w:pPr>
      <w:r>
        <w:rPr>
          <w:rFonts w:hint="eastAsia" w:asciiTheme="minorEastAsia" w:hAnsiTheme="minorEastAsia"/>
          <w:sz w:val="28"/>
          <w:szCs w:val="28"/>
        </w:rPr>
        <w:t xml:space="preserve">    甲、乙、丙三方及甲方指定的体检报告统一领取人，应当对甲方</w:t>
      </w:r>
      <w:r>
        <w:rPr>
          <w:rFonts w:hint="eastAsia" w:asciiTheme="minorEastAsia" w:hAnsiTheme="minorEastAsia"/>
          <w:sz w:val="28"/>
          <w:szCs w:val="28"/>
          <w:lang w:val="en-US" w:eastAsia="zh-CN"/>
        </w:rPr>
        <w:t>参加</w:t>
      </w:r>
      <w:r>
        <w:rPr>
          <w:rFonts w:hint="eastAsia" w:asciiTheme="minorEastAsia" w:hAnsiTheme="minorEastAsia"/>
          <w:sz w:val="28"/>
          <w:szCs w:val="28"/>
        </w:rPr>
        <w:t>体检</w:t>
      </w:r>
      <w:r>
        <w:rPr>
          <w:rFonts w:hint="eastAsia" w:asciiTheme="minorEastAsia" w:hAnsiTheme="minorEastAsia"/>
          <w:sz w:val="28"/>
          <w:szCs w:val="28"/>
          <w:lang w:val="en-US" w:eastAsia="zh-CN"/>
        </w:rPr>
        <w:t>员工</w:t>
      </w:r>
      <w:r>
        <w:rPr>
          <w:rFonts w:hint="eastAsia" w:asciiTheme="minorEastAsia" w:hAnsiTheme="minorEastAsia"/>
          <w:sz w:val="28"/>
          <w:szCs w:val="28"/>
        </w:rPr>
        <w:t>的个人隐私权给予充分的保护，对甲方</w:t>
      </w:r>
      <w:r>
        <w:rPr>
          <w:rFonts w:hint="eastAsia" w:asciiTheme="minorEastAsia" w:hAnsiTheme="minorEastAsia"/>
          <w:sz w:val="28"/>
          <w:szCs w:val="28"/>
          <w:lang w:val="en-US" w:eastAsia="zh-CN"/>
        </w:rPr>
        <w:t>参加</w:t>
      </w:r>
      <w:r>
        <w:rPr>
          <w:rFonts w:hint="eastAsia" w:asciiTheme="minorEastAsia" w:hAnsiTheme="minorEastAsia"/>
          <w:sz w:val="28"/>
          <w:szCs w:val="28"/>
        </w:rPr>
        <w:t>体检</w:t>
      </w:r>
      <w:r>
        <w:rPr>
          <w:rFonts w:hint="eastAsia" w:asciiTheme="minorEastAsia" w:hAnsiTheme="minorEastAsia"/>
          <w:sz w:val="28"/>
          <w:szCs w:val="28"/>
          <w:lang w:val="en-US" w:eastAsia="zh-CN"/>
        </w:rPr>
        <w:t>员工</w:t>
      </w:r>
      <w:r>
        <w:rPr>
          <w:rFonts w:hint="eastAsia" w:asciiTheme="minorEastAsia" w:hAnsiTheme="minorEastAsia"/>
          <w:sz w:val="28"/>
          <w:szCs w:val="28"/>
        </w:rPr>
        <w:t>的体检结论都负有保密的责任。非经</w:t>
      </w:r>
      <w:r>
        <w:rPr>
          <w:rFonts w:hint="eastAsia" w:asciiTheme="minorEastAsia" w:hAnsiTheme="minorEastAsia"/>
          <w:sz w:val="28"/>
          <w:szCs w:val="28"/>
          <w:lang w:val="en-US" w:eastAsia="zh-CN"/>
        </w:rPr>
        <w:t>参加体检员工</w:t>
      </w:r>
      <w:r>
        <w:rPr>
          <w:rFonts w:hint="eastAsia" w:asciiTheme="minorEastAsia" w:hAnsiTheme="minorEastAsia"/>
          <w:sz w:val="28"/>
          <w:szCs w:val="28"/>
        </w:rPr>
        <w:t>本人的同意，不得违法向第三人泄露甲方体检参加人员的体检结论。</w:t>
      </w:r>
    </w:p>
    <w:p>
      <w:pPr>
        <w:spacing w:line="500" w:lineRule="exact"/>
        <w:ind w:firstLine="560"/>
        <w:rPr>
          <w:rFonts w:hint="eastAsia" w:asciiTheme="minorEastAsia" w:hAnsiTheme="minorEastAsia"/>
          <w:sz w:val="28"/>
          <w:szCs w:val="28"/>
          <w:highlight w:val="none"/>
        </w:rPr>
      </w:pPr>
      <w:r>
        <w:rPr>
          <w:rFonts w:hint="eastAsia" w:asciiTheme="minorEastAsia" w:hAnsiTheme="minorEastAsia"/>
          <w:sz w:val="28"/>
          <w:szCs w:val="28"/>
        </w:rPr>
        <w:t>甲方对乙方、丙方依本合同约定向甲方提供的总体检报告中，涉及甲</w:t>
      </w:r>
      <w:r>
        <w:rPr>
          <w:rFonts w:hint="eastAsia" w:asciiTheme="minorEastAsia" w:hAnsiTheme="minorEastAsia"/>
          <w:sz w:val="28"/>
          <w:szCs w:val="28"/>
          <w:highlight w:val="none"/>
        </w:rPr>
        <w:t>方参加体检员工个人隐私权的体检内容也负有保密的义务。</w:t>
      </w:r>
    </w:p>
    <w:p>
      <w:pPr>
        <w:numPr>
          <w:ilvl w:val="0"/>
          <w:numId w:val="3"/>
        </w:numPr>
        <w:spacing w:line="500" w:lineRule="exact"/>
        <w:ind w:firstLine="560"/>
        <w:rPr>
          <w:rFonts w:hint="eastAsia" w:asciiTheme="minorEastAsia" w:hAnsiTheme="minorEastAsia"/>
          <w:sz w:val="28"/>
          <w:szCs w:val="28"/>
          <w:highlight w:val="none"/>
          <w:lang w:val="en-US" w:eastAsia="zh-CN"/>
        </w:rPr>
      </w:pPr>
      <w:r>
        <w:rPr>
          <w:rFonts w:hint="eastAsia" w:asciiTheme="minorEastAsia" w:hAnsiTheme="minorEastAsia"/>
          <w:sz w:val="28"/>
          <w:szCs w:val="28"/>
          <w:highlight w:val="none"/>
          <w:lang w:val="en-US" w:eastAsia="zh-CN"/>
        </w:rPr>
        <w:t>续签</w:t>
      </w:r>
      <w:r>
        <w:rPr>
          <w:rFonts w:hint="eastAsia" w:asciiTheme="minorEastAsia" w:hAnsiTheme="minorEastAsia"/>
          <w:color w:val="auto"/>
          <w:sz w:val="28"/>
          <w:szCs w:val="28"/>
          <w:highlight w:val="none"/>
          <w:lang w:val="en-US" w:eastAsia="zh-CN"/>
        </w:rPr>
        <w:t>条约</w:t>
      </w:r>
    </w:p>
    <w:p>
      <w:pPr>
        <w:spacing w:line="500" w:lineRule="exact"/>
        <w:ind w:firstLine="548" w:firstLineChars="196"/>
        <w:rPr>
          <w:rFonts w:hint="eastAsia" w:asciiTheme="minorEastAsia" w:hAnsiTheme="minorEastAsia"/>
          <w:sz w:val="28"/>
          <w:szCs w:val="28"/>
          <w:highlight w:val="none"/>
          <w:lang w:val="en-US" w:eastAsia="zh-CN"/>
        </w:rPr>
      </w:pPr>
      <w:r>
        <w:rPr>
          <w:rFonts w:hint="eastAsia" w:asciiTheme="minorEastAsia" w:hAnsiTheme="minorEastAsia"/>
          <w:sz w:val="28"/>
          <w:szCs w:val="28"/>
          <w:highlight w:val="none"/>
          <w:lang w:val="en-US" w:eastAsia="zh-CN"/>
        </w:rPr>
        <w:t>2022年员工体检项目合同服务期终止后，甲方根据南宁威宁集团2022年员工体检服务供方评价体系对乙方、丙方在2022年xx月xx日至2023年xx月xx日共365天服务期内实际提供的体检服务进行评价计分，达到一档（优秀）才有续签资格（详见附件），若乙方、丙方通过评价、获得续签资格后可以向甲方提出2023年员工体检项目合同续签申请，届时甲方根据2023年员工体检工作实际需求情况与乙方、丙方协商，经协商一致的，可以续签体检项目服务合同。</w:t>
      </w:r>
    </w:p>
    <w:p>
      <w:pPr>
        <w:spacing w:line="500" w:lineRule="exact"/>
        <w:ind w:firstLine="548" w:firstLineChars="196"/>
        <w:rPr>
          <w:rFonts w:asciiTheme="minorEastAsia" w:hAnsiTheme="minorEastAsia"/>
          <w:sz w:val="28"/>
          <w:szCs w:val="28"/>
        </w:rPr>
      </w:pPr>
      <w:r>
        <w:rPr>
          <w:rFonts w:hint="eastAsia" w:asciiTheme="minorEastAsia" w:hAnsiTheme="minorEastAsia"/>
          <w:sz w:val="28"/>
          <w:szCs w:val="28"/>
        </w:rPr>
        <w:t>第十</w:t>
      </w:r>
      <w:r>
        <w:rPr>
          <w:rFonts w:hint="eastAsia" w:asciiTheme="minorEastAsia" w:hAnsiTheme="minorEastAsia"/>
          <w:sz w:val="28"/>
          <w:szCs w:val="28"/>
          <w:lang w:val="en-US" w:eastAsia="zh-CN"/>
        </w:rPr>
        <w:t>二</w:t>
      </w:r>
      <w:r>
        <w:rPr>
          <w:rFonts w:hint="eastAsia" w:asciiTheme="minorEastAsia" w:hAnsiTheme="minorEastAsia"/>
          <w:sz w:val="28"/>
          <w:szCs w:val="28"/>
        </w:rPr>
        <w:t>条 违约责任</w:t>
      </w:r>
    </w:p>
    <w:p>
      <w:pPr>
        <w:spacing w:line="500" w:lineRule="exact"/>
        <w:rPr>
          <w:rFonts w:asciiTheme="minorEastAsia" w:hAnsiTheme="minorEastAsia"/>
          <w:sz w:val="28"/>
          <w:szCs w:val="28"/>
        </w:rPr>
      </w:pPr>
      <w:r>
        <w:rPr>
          <w:rFonts w:hint="eastAsia" w:asciiTheme="minorEastAsia" w:hAnsiTheme="minorEastAsia"/>
          <w:sz w:val="28"/>
          <w:szCs w:val="28"/>
        </w:rPr>
        <w:t xml:space="preserve">    乙方、丙方未按照采购申请文件承诺的服务方案履行义务，包括担不限于</w:t>
      </w:r>
      <w:r>
        <w:rPr>
          <w:rFonts w:hint="eastAsia" w:ascii="宋体" w:hAnsi="宋体" w:cs="宋体"/>
          <w:kern w:val="0"/>
          <w:sz w:val="28"/>
          <w:szCs w:val="28"/>
        </w:rPr>
        <w:t>仪器设备、人员配备，服务措施、服务响应时间、增值服务等，应当向甲方支付</w:t>
      </w:r>
      <w:r>
        <w:rPr>
          <w:rFonts w:hint="eastAsia" w:ascii="宋体" w:hAnsi="宋体" w:cs="宋体"/>
          <w:kern w:val="0"/>
          <w:sz w:val="28"/>
          <w:szCs w:val="28"/>
          <w:lang w:val="en-US" w:eastAsia="zh-CN"/>
        </w:rPr>
        <w:t>招标</w:t>
      </w:r>
      <w:r>
        <w:rPr>
          <w:rFonts w:hint="eastAsia" w:ascii="宋体" w:hAnsi="宋体" w:cs="宋体"/>
          <w:kern w:val="0"/>
          <w:sz w:val="28"/>
          <w:szCs w:val="28"/>
        </w:rPr>
        <w:t>上限控制总价</w:t>
      </w:r>
      <w:r>
        <w:rPr>
          <w:rFonts w:hint="eastAsia" w:ascii="宋体" w:hAnsi="宋体" w:cs="宋体"/>
          <w:kern w:val="0"/>
          <w:sz w:val="28"/>
          <w:szCs w:val="28"/>
          <w:lang w:eastAsia="zh-CN"/>
        </w:rPr>
        <w:t>的</w:t>
      </w:r>
      <w:r>
        <w:rPr>
          <w:rFonts w:hint="eastAsia" w:ascii="宋体" w:hAnsi="宋体" w:cs="宋体"/>
          <w:kern w:val="0"/>
          <w:sz w:val="28"/>
          <w:szCs w:val="28"/>
        </w:rPr>
        <w:t>１０％的违约金。</w:t>
      </w:r>
    </w:p>
    <w:p>
      <w:pPr>
        <w:spacing w:line="500" w:lineRule="exact"/>
        <w:ind w:firstLine="560"/>
        <w:rPr>
          <w:rFonts w:hint="eastAsia" w:asciiTheme="minorEastAsia" w:hAnsiTheme="minorEastAsia"/>
          <w:sz w:val="28"/>
          <w:szCs w:val="28"/>
        </w:rPr>
      </w:pPr>
      <w:r>
        <w:rPr>
          <w:rFonts w:hint="eastAsia" w:ascii="宋体" w:hAnsi="宋体" w:cs="宋体"/>
          <w:kern w:val="0"/>
          <w:sz w:val="28"/>
          <w:szCs w:val="28"/>
        </w:rPr>
        <w:t>乙方、丙方</w:t>
      </w:r>
      <w:r>
        <w:rPr>
          <w:rFonts w:hint="eastAsia" w:ascii="宋体" w:hAnsi="宋体" w:cs="宋体"/>
          <w:kern w:val="0"/>
          <w:sz w:val="28"/>
          <w:szCs w:val="28"/>
          <w:lang w:val="en-US" w:eastAsia="zh-CN"/>
        </w:rPr>
        <w:t>的体检结果有误的，应当免费给予甲方参加体检员工复检，若造成损失的，乙方、丙方予以赔偿。</w:t>
      </w:r>
      <w:r>
        <w:rPr>
          <w:rFonts w:hint="eastAsia" w:asciiTheme="minorEastAsia" w:hAnsiTheme="minorEastAsia"/>
          <w:sz w:val="28"/>
          <w:szCs w:val="28"/>
        </w:rPr>
        <w:t>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sz w:val="28"/>
          <w:szCs w:val="28"/>
        </w:rPr>
      </w:pPr>
      <w:r>
        <w:rPr>
          <w:rFonts w:hint="eastAsia" w:asciiTheme="minorEastAsia" w:hAnsiTheme="minorEastAsia"/>
          <w:sz w:val="28"/>
          <w:szCs w:val="28"/>
        </w:rPr>
        <w:t>其他未尽事宜，违约方应当依照法律的规定承担违约责任。</w:t>
      </w:r>
    </w:p>
    <w:p>
      <w:pPr>
        <w:spacing w:line="500" w:lineRule="exact"/>
        <w:ind w:firstLine="548" w:firstLineChars="196"/>
        <w:rPr>
          <w:rFonts w:asciiTheme="minorEastAsia" w:hAnsiTheme="minorEastAsia"/>
          <w:sz w:val="28"/>
          <w:szCs w:val="28"/>
        </w:rPr>
      </w:pPr>
      <w:r>
        <w:rPr>
          <w:rFonts w:hint="eastAsia" w:asciiTheme="minorEastAsia" w:hAnsiTheme="minorEastAsia"/>
          <w:sz w:val="28"/>
          <w:szCs w:val="28"/>
        </w:rPr>
        <w:t>第十</w:t>
      </w:r>
      <w:r>
        <w:rPr>
          <w:rFonts w:hint="eastAsia" w:asciiTheme="minorEastAsia" w:hAnsiTheme="minorEastAsia"/>
          <w:sz w:val="28"/>
          <w:szCs w:val="28"/>
          <w:lang w:val="en-US" w:eastAsia="zh-CN"/>
        </w:rPr>
        <w:t>三</w:t>
      </w:r>
      <w:r>
        <w:rPr>
          <w:rFonts w:hint="eastAsia" w:asciiTheme="minorEastAsia" w:hAnsiTheme="minorEastAsia"/>
          <w:sz w:val="28"/>
          <w:szCs w:val="28"/>
        </w:rPr>
        <w:t>条 解决争议方式</w:t>
      </w:r>
    </w:p>
    <w:p>
      <w:pPr>
        <w:spacing w:line="500" w:lineRule="exact"/>
        <w:ind w:firstLine="480"/>
        <w:rPr>
          <w:rFonts w:asciiTheme="minorEastAsia" w:hAnsiTheme="minorEastAsia"/>
          <w:sz w:val="28"/>
          <w:szCs w:val="28"/>
        </w:rPr>
      </w:pPr>
      <w:r>
        <w:rPr>
          <w:rFonts w:hint="eastAsia" w:asciiTheme="minorEastAsia" w:hAnsiTheme="minorEastAsia"/>
          <w:sz w:val="28"/>
          <w:szCs w:val="28"/>
        </w:rPr>
        <w:t>本合同未尽事项或履行本合同过程中出现纠纷的，甲、乙、丙三方可以经协商一致，另行签订补充协议。如果经协商不能达成一致的，任何一方有权</w:t>
      </w:r>
      <w:r>
        <w:rPr>
          <w:rFonts w:hint="eastAsia" w:asciiTheme="minorEastAsia" w:hAnsiTheme="minorEastAsia"/>
          <w:sz w:val="28"/>
          <w:szCs w:val="28"/>
          <w:lang w:val="en-US" w:eastAsia="zh-CN"/>
        </w:rPr>
        <w:t>向</w:t>
      </w:r>
      <w:r>
        <w:rPr>
          <w:rFonts w:hint="eastAsia" w:asciiTheme="minorEastAsia" w:hAnsiTheme="minorEastAsia"/>
          <w:sz w:val="28"/>
          <w:szCs w:val="28"/>
        </w:rPr>
        <w:t>甲方所在地法院提起诉讼。</w:t>
      </w:r>
    </w:p>
    <w:p>
      <w:pPr>
        <w:spacing w:line="500" w:lineRule="exact"/>
        <w:ind w:firstLine="548" w:firstLineChars="196"/>
        <w:rPr>
          <w:rFonts w:asciiTheme="minorEastAsia" w:hAnsiTheme="minorEastAsia"/>
          <w:sz w:val="28"/>
          <w:szCs w:val="28"/>
        </w:rPr>
      </w:pPr>
      <w:r>
        <w:rPr>
          <w:rFonts w:hint="eastAsia" w:asciiTheme="minorEastAsia" w:hAnsiTheme="minorEastAsia"/>
          <w:sz w:val="28"/>
          <w:szCs w:val="28"/>
        </w:rPr>
        <w:t>第十</w:t>
      </w:r>
      <w:r>
        <w:rPr>
          <w:rFonts w:hint="eastAsia" w:asciiTheme="minorEastAsia" w:hAnsiTheme="minorEastAsia"/>
          <w:sz w:val="28"/>
          <w:szCs w:val="28"/>
          <w:lang w:val="en-US" w:eastAsia="zh-CN"/>
        </w:rPr>
        <w:t>四</w:t>
      </w:r>
      <w:r>
        <w:rPr>
          <w:rFonts w:hint="eastAsia" w:asciiTheme="minorEastAsia" w:hAnsiTheme="minorEastAsia"/>
          <w:sz w:val="28"/>
          <w:szCs w:val="28"/>
        </w:rPr>
        <w:t>条 本协议经甲、乙、丙三方盖章、法定代表人签字或盖章后生效。</w:t>
      </w:r>
    </w:p>
    <w:p>
      <w:pPr>
        <w:spacing w:line="500" w:lineRule="exact"/>
        <w:ind w:firstLine="548" w:firstLineChars="196"/>
        <w:rPr>
          <w:rFonts w:asciiTheme="minorEastAsia" w:hAnsiTheme="minorEastAsia"/>
          <w:sz w:val="28"/>
          <w:szCs w:val="28"/>
        </w:rPr>
      </w:pPr>
      <w:r>
        <w:rPr>
          <w:rFonts w:hint="eastAsia" w:asciiTheme="minorEastAsia" w:hAnsiTheme="minorEastAsia"/>
          <w:sz w:val="28"/>
          <w:szCs w:val="28"/>
        </w:rPr>
        <w:t>第十</w:t>
      </w:r>
      <w:r>
        <w:rPr>
          <w:rFonts w:hint="eastAsia" w:asciiTheme="minorEastAsia" w:hAnsiTheme="minorEastAsia"/>
          <w:sz w:val="28"/>
          <w:szCs w:val="28"/>
          <w:lang w:val="en-US" w:eastAsia="zh-CN"/>
        </w:rPr>
        <w:t>五</w:t>
      </w:r>
      <w:r>
        <w:rPr>
          <w:rFonts w:hint="eastAsia" w:asciiTheme="minorEastAsia" w:hAnsiTheme="minorEastAsia"/>
          <w:sz w:val="28"/>
          <w:szCs w:val="28"/>
        </w:rPr>
        <w:t>条 本合同正本一式</w:t>
      </w:r>
      <w:r>
        <w:rPr>
          <w:rFonts w:hint="eastAsia" w:cs="宋体" w:asciiTheme="minorEastAsia" w:hAnsiTheme="minorEastAsia"/>
          <w:kern w:val="0"/>
          <w:sz w:val="28"/>
          <w:szCs w:val="28"/>
        </w:rPr>
        <w:t>xx</w:t>
      </w:r>
      <w:r>
        <w:rPr>
          <w:rFonts w:hint="eastAsia" w:asciiTheme="minorEastAsia" w:hAnsiTheme="minorEastAsia"/>
          <w:sz w:val="28"/>
          <w:szCs w:val="28"/>
        </w:rPr>
        <w:t>份，甲方执</w:t>
      </w:r>
      <w:r>
        <w:rPr>
          <w:rFonts w:hint="eastAsia" w:cs="宋体" w:asciiTheme="minorEastAsia" w:hAnsiTheme="minorEastAsia"/>
          <w:kern w:val="0"/>
          <w:sz w:val="28"/>
          <w:szCs w:val="28"/>
        </w:rPr>
        <w:t>xx</w:t>
      </w:r>
      <w:r>
        <w:rPr>
          <w:rFonts w:hint="eastAsia" w:asciiTheme="minorEastAsia" w:hAnsiTheme="minorEastAsia"/>
          <w:sz w:val="28"/>
          <w:szCs w:val="28"/>
        </w:rPr>
        <w:t>份、乙方执</w:t>
      </w:r>
      <w:r>
        <w:rPr>
          <w:rFonts w:hint="eastAsia" w:cs="宋体" w:asciiTheme="minorEastAsia" w:hAnsiTheme="minorEastAsia"/>
          <w:kern w:val="0"/>
          <w:sz w:val="28"/>
          <w:szCs w:val="28"/>
        </w:rPr>
        <w:t>xx</w:t>
      </w:r>
      <w:r>
        <w:rPr>
          <w:rFonts w:hint="eastAsia" w:asciiTheme="minorEastAsia" w:hAnsiTheme="minorEastAsia"/>
          <w:sz w:val="28"/>
          <w:szCs w:val="28"/>
        </w:rPr>
        <w:t>份、丙方执</w:t>
      </w:r>
      <w:r>
        <w:rPr>
          <w:rFonts w:hint="eastAsia" w:cs="宋体" w:asciiTheme="minorEastAsia" w:hAnsiTheme="minorEastAsia"/>
          <w:kern w:val="0"/>
          <w:sz w:val="28"/>
          <w:szCs w:val="28"/>
        </w:rPr>
        <w:t>xx</w:t>
      </w:r>
      <w:r>
        <w:rPr>
          <w:rFonts w:hint="eastAsia" w:asciiTheme="minorEastAsia" w:hAnsiTheme="minorEastAsia"/>
          <w:sz w:val="28"/>
          <w:szCs w:val="28"/>
        </w:rPr>
        <w:t>份，均具同等法律效力。</w:t>
      </w:r>
    </w:p>
    <w:p>
      <w:pPr>
        <w:spacing w:line="500" w:lineRule="exac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lang w:eastAsia="zh-CN"/>
        </w:rPr>
        <w:t>（</w:t>
      </w:r>
      <w:r>
        <w:rPr>
          <w:rFonts w:hint="eastAsia" w:asciiTheme="minorEastAsia" w:hAnsiTheme="minorEastAsia"/>
          <w:sz w:val="28"/>
          <w:szCs w:val="28"/>
        </w:rPr>
        <w:t>以下无正文，为盖章签字页。</w:t>
      </w:r>
      <w:r>
        <w:rPr>
          <w:rFonts w:hint="eastAsia" w:asciiTheme="minorEastAsia" w:hAnsiTheme="minorEastAsia"/>
          <w:sz w:val="28"/>
          <w:szCs w:val="28"/>
          <w:lang w:eastAsia="zh-CN"/>
        </w:rPr>
        <w:t>）</w:t>
      </w:r>
    </w:p>
    <w:p>
      <w:pPr>
        <w:spacing w:line="360" w:lineRule="auto"/>
        <w:rPr>
          <w:rFonts w:asciiTheme="minorEastAsia" w:hAnsiTheme="minorEastAsia"/>
          <w:sz w:val="28"/>
          <w:szCs w:val="28"/>
        </w:rPr>
      </w:pPr>
      <w:r>
        <w:rPr>
          <w:rFonts w:hint="eastAsia" w:asciiTheme="minorEastAsia" w:hAnsiTheme="minorEastAsia"/>
          <w:sz w:val="28"/>
          <w:szCs w:val="28"/>
        </w:rPr>
        <w:t>甲方（盖章）：</w:t>
      </w:r>
      <w:r>
        <w:rPr>
          <w:rFonts w:hint="eastAsia"/>
          <w:sz w:val="28"/>
          <w:szCs w:val="28"/>
        </w:rPr>
        <w:t xml:space="preserve"> </w:t>
      </w:r>
    </w:p>
    <w:p>
      <w:pPr>
        <w:spacing w:line="360" w:lineRule="auto"/>
        <w:rPr>
          <w:rFonts w:asciiTheme="minorEastAsia" w:hAnsiTheme="minorEastAsia"/>
          <w:sz w:val="28"/>
          <w:szCs w:val="28"/>
          <w:u w:val="single"/>
        </w:rPr>
      </w:pPr>
      <w:r>
        <w:rPr>
          <w:rFonts w:hint="eastAsia" w:asciiTheme="minorEastAsia" w:hAnsiTheme="minorEastAsia"/>
          <w:sz w:val="28"/>
          <w:szCs w:val="28"/>
        </w:rPr>
        <w:t>法定代表人：</w:t>
      </w:r>
    </w:p>
    <w:p>
      <w:pPr>
        <w:spacing w:line="360" w:lineRule="auto"/>
        <w:rPr>
          <w:rFonts w:asciiTheme="minorEastAsia" w:hAnsiTheme="minorEastAsia"/>
          <w:sz w:val="28"/>
          <w:szCs w:val="28"/>
          <w:u w:val="single"/>
        </w:rPr>
      </w:pPr>
      <w:r>
        <w:rPr>
          <w:rFonts w:hint="eastAsia" w:asciiTheme="minorEastAsia" w:hAnsiTheme="minorEastAsia"/>
          <w:sz w:val="28"/>
          <w:szCs w:val="28"/>
        </w:rPr>
        <w:t>委托代理人：</w:t>
      </w:r>
    </w:p>
    <w:p>
      <w:pPr>
        <w:spacing w:line="360" w:lineRule="auto"/>
        <w:rPr>
          <w:rFonts w:asciiTheme="minorEastAsia" w:hAnsiTheme="minorEastAsia"/>
          <w:sz w:val="28"/>
          <w:szCs w:val="28"/>
        </w:rPr>
      </w:pPr>
      <w:r>
        <w:rPr>
          <w:rFonts w:hint="eastAsia" w:asciiTheme="minorEastAsia" w:hAnsiTheme="minorEastAsia"/>
          <w:sz w:val="28"/>
          <w:szCs w:val="28"/>
        </w:rPr>
        <w:t xml:space="preserve">地址：               </w:t>
      </w:r>
    </w:p>
    <w:p>
      <w:pPr>
        <w:spacing w:line="360" w:lineRule="auto"/>
        <w:rPr>
          <w:rFonts w:asciiTheme="minorEastAsia" w:hAnsiTheme="minorEastAsia"/>
          <w:sz w:val="28"/>
          <w:szCs w:val="28"/>
        </w:rPr>
      </w:pPr>
      <w:r>
        <w:rPr>
          <w:rFonts w:hint="eastAsia" w:asciiTheme="minorEastAsia" w:hAnsiTheme="minorEastAsia"/>
          <w:sz w:val="28"/>
          <w:szCs w:val="28"/>
        </w:rPr>
        <w:t xml:space="preserve">联系电话：                </w:t>
      </w:r>
    </w:p>
    <w:p>
      <w:pPr>
        <w:spacing w:line="360" w:lineRule="auto"/>
        <w:rPr>
          <w:rFonts w:asciiTheme="minorEastAsia" w:hAnsiTheme="minorEastAsia"/>
          <w:sz w:val="28"/>
          <w:szCs w:val="28"/>
        </w:rPr>
      </w:pPr>
      <w:r>
        <w:rPr>
          <w:rFonts w:hint="eastAsia" w:asciiTheme="minorEastAsia" w:hAnsiTheme="minorEastAsia"/>
          <w:sz w:val="28"/>
          <w:szCs w:val="28"/>
        </w:rPr>
        <w:t xml:space="preserve">传真：                                            </w:t>
      </w:r>
    </w:p>
    <w:p>
      <w:pPr>
        <w:spacing w:line="360" w:lineRule="auto"/>
        <w:rPr>
          <w:rFonts w:asciiTheme="minorEastAsia" w:hAnsiTheme="minorEastAsia"/>
          <w:sz w:val="28"/>
          <w:szCs w:val="28"/>
        </w:rPr>
      </w:pPr>
      <w:r>
        <w:rPr>
          <w:rFonts w:hint="eastAsia" w:asciiTheme="minorEastAsia" w:hAnsiTheme="minorEastAsia"/>
          <w:sz w:val="28"/>
          <w:szCs w:val="28"/>
        </w:rPr>
        <w:t xml:space="preserve">签订日期： 年  月   日  </w:t>
      </w: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r>
        <w:rPr>
          <w:rFonts w:hint="eastAsia" w:asciiTheme="minorEastAsia" w:hAnsiTheme="minorEastAsia"/>
          <w:sz w:val="28"/>
          <w:szCs w:val="28"/>
        </w:rPr>
        <w:t>乙方（盖章）：</w:t>
      </w:r>
    </w:p>
    <w:p>
      <w:pPr>
        <w:spacing w:line="360" w:lineRule="auto"/>
        <w:rPr>
          <w:rFonts w:asciiTheme="minorEastAsia" w:hAnsiTheme="minorEastAsia"/>
          <w:sz w:val="28"/>
          <w:szCs w:val="28"/>
          <w:u w:val="single"/>
        </w:rPr>
      </w:pPr>
      <w:r>
        <w:rPr>
          <w:rFonts w:hint="eastAsia" w:asciiTheme="minorEastAsia" w:hAnsiTheme="minorEastAsia"/>
          <w:sz w:val="28"/>
          <w:szCs w:val="28"/>
        </w:rPr>
        <w:t>法定代表人：</w:t>
      </w:r>
    </w:p>
    <w:p>
      <w:pPr>
        <w:spacing w:line="360" w:lineRule="auto"/>
        <w:rPr>
          <w:rFonts w:asciiTheme="minorEastAsia" w:hAnsiTheme="minorEastAsia"/>
          <w:sz w:val="28"/>
          <w:szCs w:val="28"/>
          <w:u w:val="single"/>
        </w:rPr>
      </w:pPr>
      <w:r>
        <w:rPr>
          <w:rFonts w:hint="eastAsia" w:asciiTheme="minorEastAsia" w:hAnsiTheme="minorEastAsia"/>
          <w:sz w:val="28"/>
          <w:szCs w:val="28"/>
        </w:rPr>
        <w:t>委托代理人：</w:t>
      </w:r>
    </w:p>
    <w:p>
      <w:pPr>
        <w:spacing w:line="360" w:lineRule="auto"/>
        <w:rPr>
          <w:rFonts w:asciiTheme="minorEastAsia" w:hAnsiTheme="minorEastAsia"/>
          <w:sz w:val="28"/>
          <w:szCs w:val="28"/>
        </w:rPr>
      </w:pPr>
      <w:r>
        <w:rPr>
          <w:rFonts w:hint="eastAsia" w:asciiTheme="minorEastAsia" w:hAnsiTheme="minorEastAsia"/>
          <w:sz w:val="28"/>
          <w:szCs w:val="28"/>
        </w:rPr>
        <w:t xml:space="preserve">地址：              </w:t>
      </w:r>
    </w:p>
    <w:p>
      <w:pPr>
        <w:spacing w:line="360" w:lineRule="auto"/>
        <w:rPr>
          <w:rFonts w:asciiTheme="minorEastAsia" w:hAnsiTheme="minorEastAsia"/>
          <w:sz w:val="28"/>
          <w:szCs w:val="28"/>
        </w:rPr>
      </w:pPr>
      <w:r>
        <w:rPr>
          <w:rFonts w:hint="eastAsia" w:asciiTheme="minorEastAsia" w:hAnsiTheme="minorEastAsia"/>
          <w:sz w:val="28"/>
          <w:szCs w:val="28"/>
        </w:rPr>
        <w:t xml:space="preserve">联系电话：              </w:t>
      </w:r>
    </w:p>
    <w:p>
      <w:pPr>
        <w:spacing w:line="360" w:lineRule="auto"/>
        <w:rPr>
          <w:rFonts w:asciiTheme="minorEastAsia" w:hAnsiTheme="minorEastAsia"/>
          <w:sz w:val="28"/>
          <w:szCs w:val="28"/>
        </w:rPr>
      </w:pPr>
      <w:r>
        <w:rPr>
          <w:rFonts w:hint="eastAsia" w:asciiTheme="minorEastAsia" w:hAnsiTheme="minorEastAsia"/>
          <w:sz w:val="28"/>
          <w:szCs w:val="28"/>
        </w:rPr>
        <w:t xml:space="preserve">传真：                                           </w:t>
      </w:r>
    </w:p>
    <w:p>
      <w:pPr>
        <w:spacing w:line="540" w:lineRule="exact"/>
        <w:rPr>
          <w:rFonts w:asciiTheme="minorEastAsia" w:hAnsiTheme="minorEastAsia"/>
          <w:b/>
          <w:sz w:val="28"/>
          <w:szCs w:val="28"/>
          <w:u w:val="single"/>
        </w:rPr>
      </w:pPr>
      <w:r>
        <w:rPr>
          <w:rFonts w:hint="eastAsia" w:asciiTheme="minorEastAsia" w:hAnsiTheme="minorEastAsia"/>
          <w:sz w:val="28"/>
          <w:szCs w:val="28"/>
        </w:rPr>
        <w:t xml:space="preserve">签订日期： 年  月   日  </w:t>
      </w:r>
    </w:p>
    <w:p>
      <w:pPr>
        <w:spacing w:line="360" w:lineRule="auto"/>
        <w:rPr>
          <w:rFonts w:asciiTheme="minorEastAsia" w:hAnsiTheme="minorEastAsia"/>
          <w:sz w:val="28"/>
          <w:szCs w:val="28"/>
        </w:rPr>
      </w:pPr>
      <w:r>
        <w:rPr>
          <w:rFonts w:hint="eastAsia" w:asciiTheme="minorEastAsia" w:hAnsiTheme="minorEastAsia"/>
          <w:sz w:val="28"/>
          <w:szCs w:val="28"/>
        </w:rPr>
        <w:t>丙方（盖章）：</w:t>
      </w:r>
    </w:p>
    <w:p>
      <w:pPr>
        <w:spacing w:line="360" w:lineRule="auto"/>
        <w:rPr>
          <w:rFonts w:asciiTheme="minorEastAsia" w:hAnsiTheme="minorEastAsia"/>
          <w:sz w:val="28"/>
          <w:szCs w:val="28"/>
          <w:u w:val="single"/>
        </w:rPr>
      </w:pPr>
      <w:r>
        <w:rPr>
          <w:rFonts w:hint="eastAsia" w:asciiTheme="minorEastAsia" w:hAnsiTheme="minorEastAsia"/>
          <w:sz w:val="28"/>
          <w:szCs w:val="28"/>
        </w:rPr>
        <w:t>法定代表人：</w:t>
      </w:r>
    </w:p>
    <w:p>
      <w:pPr>
        <w:spacing w:line="360" w:lineRule="auto"/>
        <w:rPr>
          <w:rFonts w:asciiTheme="minorEastAsia" w:hAnsiTheme="minorEastAsia"/>
          <w:sz w:val="28"/>
          <w:szCs w:val="28"/>
          <w:u w:val="single"/>
        </w:rPr>
      </w:pPr>
      <w:r>
        <w:rPr>
          <w:rFonts w:hint="eastAsia" w:asciiTheme="minorEastAsia" w:hAnsiTheme="minorEastAsia"/>
          <w:sz w:val="28"/>
          <w:szCs w:val="28"/>
        </w:rPr>
        <w:t>委托代理人：</w:t>
      </w:r>
    </w:p>
    <w:p>
      <w:pPr>
        <w:spacing w:line="360" w:lineRule="auto"/>
        <w:rPr>
          <w:rFonts w:asciiTheme="minorEastAsia" w:hAnsiTheme="minorEastAsia"/>
          <w:sz w:val="28"/>
          <w:szCs w:val="28"/>
        </w:rPr>
      </w:pPr>
      <w:r>
        <w:rPr>
          <w:rFonts w:hint="eastAsia" w:asciiTheme="minorEastAsia" w:hAnsiTheme="minorEastAsia"/>
          <w:sz w:val="28"/>
          <w:szCs w:val="28"/>
        </w:rPr>
        <w:t xml:space="preserve">地址：              </w:t>
      </w:r>
    </w:p>
    <w:p>
      <w:pPr>
        <w:spacing w:line="360" w:lineRule="auto"/>
        <w:rPr>
          <w:rFonts w:asciiTheme="minorEastAsia" w:hAnsiTheme="minorEastAsia"/>
          <w:sz w:val="28"/>
          <w:szCs w:val="28"/>
        </w:rPr>
      </w:pPr>
      <w:r>
        <w:rPr>
          <w:rFonts w:hint="eastAsia" w:asciiTheme="minorEastAsia" w:hAnsiTheme="minorEastAsia"/>
          <w:sz w:val="28"/>
          <w:szCs w:val="28"/>
        </w:rPr>
        <w:t xml:space="preserve">联系电话：              </w:t>
      </w:r>
    </w:p>
    <w:p>
      <w:pPr>
        <w:spacing w:line="360" w:lineRule="auto"/>
        <w:rPr>
          <w:rFonts w:asciiTheme="minorEastAsia" w:hAnsiTheme="minorEastAsia"/>
          <w:sz w:val="28"/>
          <w:szCs w:val="28"/>
        </w:rPr>
      </w:pPr>
      <w:r>
        <w:rPr>
          <w:rFonts w:hint="eastAsia" w:asciiTheme="minorEastAsia" w:hAnsiTheme="minorEastAsia"/>
          <w:sz w:val="28"/>
          <w:szCs w:val="28"/>
        </w:rPr>
        <w:t xml:space="preserve">传真：                                           </w:t>
      </w:r>
    </w:p>
    <w:p>
      <w:pPr>
        <w:spacing w:line="540" w:lineRule="exact"/>
        <w:rPr>
          <w:rFonts w:asciiTheme="minorEastAsia" w:hAnsiTheme="minorEastAsia"/>
          <w:b/>
          <w:sz w:val="28"/>
          <w:szCs w:val="28"/>
          <w:u w:val="single"/>
        </w:rPr>
      </w:pPr>
      <w:r>
        <w:rPr>
          <w:rFonts w:hint="eastAsia" w:asciiTheme="minorEastAsia" w:hAnsiTheme="minorEastAsia"/>
          <w:sz w:val="28"/>
          <w:szCs w:val="28"/>
        </w:rPr>
        <w:t xml:space="preserve">签订日期： 年  月   日  </w:t>
      </w:r>
    </w:p>
    <w:p>
      <w:pPr>
        <w:adjustRightInd w:val="0"/>
        <w:snapToGrid w:val="0"/>
        <w:spacing w:line="312" w:lineRule="auto"/>
        <w:outlineLvl w:val="2"/>
        <w:rPr>
          <w:rFonts w:asciiTheme="minorEastAsia" w:hAnsiTheme="minorEastAsia"/>
          <w:sz w:val="28"/>
          <w:szCs w:val="28"/>
        </w:rPr>
      </w:pPr>
    </w:p>
    <w:p>
      <w:pPr>
        <w:spacing w:line="460" w:lineRule="exact"/>
        <w:rPr>
          <w:rFonts w:asciiTheme="minorEastAsia" w:hAnsiTheme="minorEastAsia"/>
          <w:sz w:val="28"/>
          <w:szCs w:val="28"/>
        </w:rPr>
      </w:pPr>
      <w:r>
        <w:rPr>
          <w:rFonts w:hint="eastAsia" w:asciiTheme="minorEastAsia" w:hAnsiTheme="minorEastAsia"/>
          <w:sz w:val="28"/>
          <w:szCs w:val="28"/>
        </w:rPr>
        <w:t>合同签订地：南宁市青秀区锦春路15号威宁大厦</w:t>
      </w:r>
    </w:p>
    <w:p>
      <w:pPr>
        <w:spacing w:line="540" w:lineRule="exact"/>
        <w:rPr>
          <w:rFonts w:ascii="宋体"/>
          <w:b/>
          <w:sz w:val="30"/>
          <w:szCs w:val="30"/>
        </w:rPr>
      </w:pPr>
    </w:p>
    <w:p>
      <w:pPr>
        <w:spacing w:line="540" w:lineRule="exact"/>
        <w:rPr>
          <w:rFonts w:ascii="宋体"/>
          <w:b/>
          <w:sz w:val="30"/>
          <w:szCs w:val="30"/>
        </w:rPr>
      </w:pPr>
    </w:p>
    <w:p>
      <w:pPr>
        <w:spacing w:line="540" w:lineRule="exact"/>
        <w:rPr>
          <w:rFonts w:ascii="宋体"/>
          <w:b/>
          <w:sz w:val="30"/>
          <w:szCs w:val="30"/>
        </w:rPr>
      </w:pPr>
    </w:p>
    <w:p>
      <w:pPr>
        <w:spacing w:line="540" w:lineRule="exact"/>
        <w:rPr>
          <w:rFonts w:ascii="宋体"/>
          <w:b/>
          <w:sz w:val="30"/>
          <w:szCs w:val="30"/>
        </w:rPr>
      </w:pPr>
    </w:p>
    <w:p>
      <w:pPr>
        <w:spacing w:line="540" w:lineRule="exact"/>
        <w:rPr>
          <w:rFonts w:ascii="宋体"/>
          <w:b/>
          <w:sz w:val="30"/>
          <w:szCs w:val="30"/>
        </w:rPr>
        <w:sectPr>
          <w:footerReference r:id="rId3" w:type="default"/>
          <w:pgSz w:w="11906" w:h="16838"/>
          <w:pgMar w:top="1440" w:right="1440" w:bottom="1440" w:left="1247" w:header="851" w:footer="992" w:gutter="0"/>
          <w:pgNumType w:start="1"/>
          <w:cols w:space="720" w:num="1"/>
          <w:docGrid w:type="linesAndChars" w:linePitch="312" w:charSpace="0"/>
        </w:sectPr>
      </w:pPr>
    </w:p>
    <w:p>
      <w:pPr>
        <w:jc w:val="left"/>
        <w:rPr>
          <w:rFonts w:ascii="宋体" w:hAnsi="宋体" w:cs="宋体"/>
          <w:b/>
          <w:bCs/>
          <w:sz w:val="28"/>
          <w:szCs w:val="28"/>
        </w:rPr>
      </w:pPr>
      <w:r>
        <w:rPr>
          <w:rFonts w:hint="eastAsia" w:ascii="宋体" w:hAnsi="宋体" w:cs="宋体"/>
          <w:b/>
          <w:bCs/>
          <w:sz w:val="28"/>
          <w:szCs w:val="28"/>
        </w:rPr>
        <w:t>附件一</w:t>
      </w:r>
    </w:p>
    <w:tbl>
      <w:tblPr>
        <w:tblStyle w:val="26"/>
        <w:tblW w:w="14247" w:type="dxa"/>
        <w:jc w:val="center"/>
        <w:tblLayout w:type="fixed"/>
        <w:tblCellMar>
          <w:top w:w="0" w:type="dxa"/>
          <w:left w:w="108" w:type="dxa"/>
          <w:bottom w:w="0" w:type="dxa"/>
          <w:right w:w="108" w:type="dxa"/>
        </w:tblCellMar>
      </w:tblPr>
      <w:tblGrid>
        <w:gridCol w:w="634"/>
        <w:gridCol w:w="501"/>
        <w:gridCol w:w="1645"/>
        <w:gridCol w:w="3039"/>
        <w:gridCol w:w="851"/>
        <w:gridCol w:w="850"/>
        <w:gridCol w:w="851"/>
        <w:gridCol w:w="850"/>
        <w:gridCol w:w="851"/>
        <w:gridCol w:w="850"/>
        <w:gridCol w:w="851"/>
        <w:gridCol w:w="850"/>
        <w:gridCol w:w="851"/>
        <w:gridCol w:w="773"/>
      </w:tblGrid>
      <w:tr>
        <w:tblPrEx>
          <w:tblCellMar>
            <w:top w:w="0" w:type="dxa"/>
            <w:left w:w="108" w:type="dxa"/>
            <w:bottom w:w="0" w:type="dxa"/>
            <w:right w:w="108" w:type="dxa"/>
          </w:tblCellMar>
        </w:tblPrEx>
        <w:trPr>
          <w:trHeight w:val="861" w:hRule="atLeast"/>
          <w:jc w:val="center"/>
        </w:trPr>
        <w:tc>
          <w:tcPr>
            <w:tcW w:w="14247" w:type="dxa"/>
            <w:gridSpan w:val="14"/>
            <w:tcBorders>
              <w:top w:val="single" w:color="auto" w:sz="4" w:space="0"/>
              <w:left w:val="single" w:color="auto" w:sz="4" w:space="0"/>
              <w:right w:val="single" w:color="auto" w:sz="4" w:space="0"/>
            </w:tcBorders>
            <w:shd w:val="clear" w:color="auto" w:fill="auto"/>
            <w:vAlign w:val="center"/>
          </w:tcPr>
          <w:p>
            <w:pPr>
              <w:widowControl/>
              <w:spacing w:line="360" w:lineRule="auto"/>
              <w:jc w:val="center"/>
              <w:rPr>
                <w:rFonts w:hint="eastAsia" w:ascii="宋体" w:hAnsi="宋体" w:cs="宋体"/>
                <w:b/>
                <w:bCs/>
                <w:kern w:val="0"/>
                <w:sz w:val="16"/>
                <w:szCs w:val="16"/>
              </w:rPr>
            </w:pPr>
            <w:r>
              <w:rPr>
                <w:rFonts w:hint="eastAsia" w:ascii="宋体" w:hAnsi="宋体" w:cs="宋体"/>
                <w:b/>
                <w:bCs/>
                <w:kern w:val="0"/>
                <w:sz w:val="28"/>
                <w:szCs w:val="28"/>
              </w:rPr>
              <w:t>南宁威宁投资集团有限责任公司202</w:t>
            </w:r>
            <w:r>
              <w:rPr>
                <w:rFonts w:hint="eastAsia" w:ascii="宋体" w:hAnsi="宋体" w:cs="宋体"/>
                <w:b/>
                <w:bCs/>
                <w:kern w:val="0"/>
                <w:sz w:val="28"/>
                <w:szCs w:val="28"/>
                <w:lang w:val="en-US" w:eastAsia="zh-CN"/>
              </w:rPr>
              <w:t>2</w:t>
            </w:r>
            <w:r>
              <w:rPr>
                <w:rFonts w:hint="eastAsia" w:ascii="宋体" w:hAnsi="宋体" w:cs="宋体"/>
                <w:b/>
                <w:bCs/>
                <w:kern w:val="0"/>
                <w:sz w:val="28"/>
                <w:szCs w:val="28"/>
              </w:rPr>
              <w:t>年员工体检套餐及价格表</w:t>
            </w:r>
          </w:p>
        </w:tc>
      </w:tr>
      <w:tr>
        <w:tblPrEx>
          <w:tblCellMar>
            <w:top w:w="0" w:type="dxa"/>
            <w:left w:w="108" w:type="dxa"/>
            <w:bottom w:w="0" w:type="dxa"/>
            <w:right w:w="108" w:type="dxa"/>
          </w:tblCellMar>
        </w:tblPrEx>
        <w:trPr>
          <w:trHeight w:val="473" w:hRule="atLeast"/>
          <w:jc w:val="center"/>
        </w:trPr>
        <w:tc>
          <w:tcPr>
            <w:tcW w:w="634" w:type="dxa"/>
            <w:vMerge w:val="restart"/>
            <w:tcBorders>
              <w:top w:val="single" w:color="auto" w:sz="4" w:space="0"/>
              <w:left w:val="single" w:color="auto" w:sz="4" w:space="0"/>
              <w:right w:val="single" w:color="auto" w:sz="4" w:space="0"/>
            </w:tcBorders>
            <w:shd w:val="clear" w:color="auto" w:fill="BEBEBE" w:themeFill="background1" w:themeFillShade="BF"/>
            <w:vAlign w:val="center"/>
          </w:tcPr>
          <w:p>
            <w:pPr>
              <w:spacing w:line="240" w:lineRule="exact"/>
              <w:jc w:val="center"/>
              <w:rPr>
                <w:rFonts w:ascii="宋体" w:hAnsi="宋体" w:cs="宋体"/>
                <w:b/>
                <w:bCs/>
                <w:kern w:val="0"/>
                <w:sz w:val="16"/>
                <w:szCs w:val="16"/>
              </w:rPr>
            </w:pPr>
            <w:r>
              <w:rPr>
                <w:rFonts w:hint="eastAsia" w:ascii="宋体" w:hAnsi="宋体" w:cs="宋体"/>
                <w:b/>
                <w:bCs/>
                <w:kern w:val="0"/>
                <w:sz w:val="16"/>
                <w:szCs w:val="16"/>
              </w:rPr>
              <w:t>类别</w:t>
            </w:r>
          </w:p>
        </w:tc>
        <w:tc>
          <w:tcPr>
            <w:tcW w:w="501" w:type="dxa"/>
            <w:vMerge w:val="restart"/>
            <w:tcBorders>
              <w:top w:val="single" w:color="auto" w:sz="4" w:space="0"/>
              <w:left w:val="single" w:color="auto" w:sz="4" w:space="0"/>
              <w:right w:val="single" w:color="auto" w:sz="4" w:space="0"/>
            </w:tcBorders>
            <w:shd w:val="clear" w:color="auto" w:fill="BEBEBE" w:themeFill="background1" w:themeFillShade="BF"/>
            <w:vAlign w:val="center"/>
          </w:tcPr>
          <w:p>
            <w:pPr>
              <w:spacing w:line="240" w:lineRule="exact"/>
              <w:jc w:val="center"/>
              <w:rPr>
                <w:rFonts w:ascii="宋体" w:hAnsi="宋体" w:cs="宋体"/>
                <w:b/>
                <w:bCs/>
                <w:kern w:val="0"/>
                <w:sz w:val="16"/>
                <w:szCs w:val="16"/>
              </w:rPr>
            </w:pPr>
            <w:r>
              <w:rPr>
                <w:rFonts w:hint="eastAsia" w:ascii="宋体" w:hAnsi="宋体" w:cs="宋体"/>
                <w:b/>
                <w:bCs/>
                <w:kern w:val="0"/>
                <w:sz w:val="16"/>
                <w:szCs w:val="16"/>
              </w:rPr>
              <w:t>序号</w:t>
            </w:r>
          </w:p>
        </w:tc>
        <w:tc>
          <w:tcPr>
            <w:tcW w:w="1645" w:type="dxa"/>
            <w:vMerge w:val="restart"/>
            <w:tcBorders>
              <w:top w:val="single" w:color="auto" w:sz="4" w:space="0"/>
              <w:left w:val="single" w:color="auto" w:sz="4" w:space="0"/>
              <w:right w:val="single" w:color="auto" w:sz="4" w:space="0"/>
            </w:tcBorders>
            <w:shd w:val="clear" w:color="auto" w:fill="BEBEBE" w:themeFill="background1" w:themeFillShade="BF"/>
            <w:vAlign w:val="center"/>
          </w:tcPr>
          <w:p>
            <w:pPr>
              <w:spacing w:line="240" w:lineRule="exact"/>
              <w:jc w:val="center"/>
              <w:rPr>
                <w:rFonts w:ascii="宋体" w:hAnsi="宋体" w:cs="宋体"/>
                <w:b/>
                <w:bCs/>
                <w:kern w:val="0"/>
                <w:sz w:val="16"/>
                <w:szCs w:val="16"/>
              </w:rPr>
            </w:pPr>
            <w:r>
              <w:rPr>
                <w:rFonts w:hint="eastAsia" w:ascii="宋体" w:hAnsi="宋体" w:cs="宋体"/>
                <w:b/>
                <w:bCs/>
                <w:kern w:val="0"/>
                <w:sz w:val="16"/>
                <w:szCs w:val="16"/>
              </w:rPr>
              <w:t>体检项目</w:t>
            </w:r>
          </w:p>
        </w:tc>
        <w:tc>
          <w:tcPr>
            <w:tcW w:w="3039" w:type="dxa"/>
            <w:vMerge w:val="restart"/>
            <w:tcBorders>
              <w:top w:val="single" w:color="auto" w:sz="4" w:space="0"/>
              <w:left w:val="single" w:color="auto" w:sz="4" w:space="0"/>
              <w:right w:val="single" w:color="auto" w:sz="4" w:space="0"/>
            </w:tcBorders>
            <w:shd w:val="clear" w:color="auto" w:fill="BEBEBE" w:themeFill="background1" w:themeFillShade="BF"/>
            <w:vAlign w:val="center"/>
          </w:tcPr>
          <w:p>
            <w:pPr>
              <w:spacing w:line="240" w:lineRule="exact"/>
              <w:jc w:val="center"/>
              <w:rPr>
                <w:rFonts w:ascii="宋体" w:hAnsi="宋体" w:cs="宋体"/>
                <w:b/>
                <w:bCs/>
                <w:kern w:val="0"/>
                <w:sz w:val="16"/>
                <w:szCs w:val="16"/>
              </w:rPr>
            </w:pPr>
            <w:r>
              <w:rPr>
                <w:rFonts w:hint="eastAsia" w:ascii="宋体" w:hAnsi="宋体" w:cs="宋体"/>
                <w:b/>
                <w:bCs/>
                <w:kern w:val="0"/>
                <w:sz w:val="16"/>
                <w:szCs w:val="16"/>
              </w:rPr>
              <w:t>临床意义</w:t>
            </w:r>
          </w:p>
        </w:tc>
        <w:tc>
          <w:tcPr>
            <w:tcW w:w="851"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A1套餐</w:t>
            </w:r>
          </w:p>
        </w:tc>
        <w:tc>
          <w:tcPr>
            <w:tcW w:w="850"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A2套餐</w:t>
            </w:r>
          </w:p>
        </w:tc>
        <w:tc>
          <w:tcPr>
            <w:tcW w:w="851"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B1套餐</w:t>
            </w:r>
          </w:p>
        </w:tc>
        <w:tc>
          <w:tcPr>
            <w:tcW w:w="850"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B2套餐</w:t>
            </w:r>
          </w:p>
        </w:tc>
        <w:tc>
          <w:tcPr>
            <w:tcW w:w="851"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B3套餐</w:t>
            </w:r>
          </w:p>
        </w:tc>
        <w:tc>
          <w:tcPr>
            <w:tcW w:w="850"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B4套餐</w:t>
            </w:r>
          </w:p>
        </w:tc>
        <w:tc>
          <w:tcPr>
            <w:tcW w:w="851"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C1套餐</w:t>
            </w:r>
          </w:p>
        </w:tc>
        <w:tc>
          <w:tcPr>
            <w:tcW w:w="85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C2套餐</w:t>
            </w:r>
          </w:p>
        </w:tc>
        <w:tc>
          <w:tcPr>
            <w:tcW w:w="851"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C3套餐</w:t>
            </w:r>
          </w:p>
        </w:tc>
        <w:tc>
          <w:tcPr>
            <w:tcW w:w="773"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C4套餐</w:t>
            </w:r>
          </w:p>
        </w:tc>
      </w:tr>
      <w:tr>
        <w:tblPrEx>
          <w:tblCellMar>
            <w:top w:w="0" w:type="dxa"/>
            <w:left w:w="108" w:type="dxa"/>
            <w:bottom w:w="0" w:type="dxa"/>
            <w:right w:w="108" w:type="dxa"/>
          </w:tblCellMar>
        </w:tblPrEx>
        <w:trPr>
          <w:trHeight w:val="473" w:hRule="atLeast"/>
          <w:jc w:val="center"/>
        </w:trPr>
        <w:tc>
          <w:tcPr>
            <w:tcW w:w="634" w:type="dxa"/>
            <w:vMerge w:val="continue"/>
            <w:tcBorders>
              <w:left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p>
        </w:tc>
        <w:tc>
          <w:tcPr>
            <w:tcW w:w="501" w:type="dxa"/>
            <w:vMerge w:val="continue"/>
            <w:tcBorders>
              <w:left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p>
        </w:tc>
        <w:tc>
          <w:tcPr>
            <w:tcW w:w="1645" w:type="dxa"/>
            <w:vMerge w:val="continue"/>
            <w:tcBorders>
              <w:left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p>
        </w:tc>
        <w:tc>
          <w:tcPr>
            <w:tcW w:w="3039" w:type="dxa"/>
            <w:vMerge w:val="continue"/>
            <w:tcBorders>
              <w:left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p>
        </w:tc>
        <w:tc>
          <w:tcPr>
            <w:tcW w:w="851" w:type="dxa"/>
            <w:tcBorders>
              <w:top w:val="single" w:color="auto" w:sz="4" w:space="0"/>
              <w:left w:val="nil"/>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男性</w:t>
            </w:r>
          </w:p>
        </w:tc>
        <w:tc>
          <w:tcPr>
            <w:tcW w:w="850"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女性</w:t>
            </w:r>
          </w:p>
        </w:tc>
        <w:tc>
          <w:tcPr>
            <w:tcW w:w="851" w:type="dxa"/>
            <w:tcBorders>
              <w:top w:val="single" w:color="auto" w:sz="4" w:space="0"/>
              <w:left w:val="single" w:color="auto" w:sz="4" w:space="0"/>
              <w:bottom w:val="single" w:color="auto" w:sz="4" w:space="0"/>
              <w:right w:val="nil"/>
            </w:tcBorders>
            <w:shd w:val="clear" w:color="auto" w:fill="BEBEBE" w:themeFill="background1" w:themeFillShade="BF"/>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男性≧45岁</w:t>
            </w:r>
          </w:p>
        </w:tc>
        <w:tc>
          <w:tcPr>
            <w:tcW w:w="850" w:type="dxa"/>
            <w:tcBorders>
              <w:top w:val="single" w:color="auto" w:sz="4" w:space="0"/>
              <w:left w:val="single" w:color="auto" w:sz="4" w:space="0"/>
              <w:bottom w:val="single" w:color="auto" w:sz="4" w:space="0"/>
              <w:right w:val="nil"/>
            </w:tcBorders>
            <w:shd w:val="clear" w:color="auto" w:fill="BEBEBE" w:themeFill="background1" w:themeFillShade="BF"/>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男性&lt;45岁</w:t>
            </w:r>
          </w:p>
        </w:tc>
        <w:tc>
          <w:tcPr>
            <w:tcW w:w="851"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已婚女性</w:t>
            </w:r>
          </w:p>
        </w:tc>
        <w:tc>
          <w:tcPr>
            <w:tcW w:w="850"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未婚女性</w:t>
            </w:r>
          </w:p>
        </w:tc>
        <w:tc>
          <w:tcPr>
            <w:tcW w:w="851" w:type="dxa"/>
            <w:tcBorders>
              <w:top w:val="single" w:color="auto" w:sz="4" w:space="0"/>
              <w:left w:val="single" w:color="auto" w:sz="4" w:space="0"/>
              <w:bottom w:val="single" w:color="auto" w:sz="4" w:space="0"/>
              <w:right w:val="nil"/>
            </w:tcBorders>
            <w:shd w:val="clear" w:color="auto" w:fill="BEBEBE" w:themeFill="background1" w:themeFillShade="BF"/>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男性≧45岁</w:t>
            </w:r>
          </w:p>
        </w:tc>
        <w:tc>
          <w:tcPr>
            <w:tcW w:w="850"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男性&lt;45岁</w:t>
            </w:r>
          </w:p>
        </w:tc>
        <w:tc>
          <w:tcPr>
            <w:tcW w:w="851"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已婚女性</w:t>
            </w:r>
          </w:p>
        </w:tc>
        <w:tc>
          <w:tcPr>
            <w:tcW w:w="773"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未婚女性</w:t>
            </w:r>
          </w:p>
        </w:tc>
      </w:tr>
      <w:tr>
        <w:tblPrEx>
          <w:tblCellMar>
            <w:top w:w="0" w:type="dxa"/>
            <w:left w:w="108" w:type="dxa"/>
            <w:bottom w:w="0" w:type="dxa"/>
            <w:right w:w="108" w:type="dxa"/>
          </w:tblCellMar>
        </w:tblPrEx>
        <w:trPr>
          <w:trHeight w:val="384" w:hRule="atLeast"/>
          <w:jc w:val="center"/>
        </w:trPr>
        <w:tc>
          <w:tcPr>
            <w:tcW w:w="63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一般项目及专科检查（物理检查项目）</w:t>
            </w: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一般检查(身高、体重、体重指数、血压、脉搏）</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检查体重是否正常，有无体重不足、超重或肥胖；检查血压脉搏是否正常，有无高血压、低血压。</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384"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心电图</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了解有无心律失常（如早搏、传导障碍等）、心肌缺血、心肌梗塞、心房、心室肥大等。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768"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碳1</w:t>
            </w:r>
            <w:r>
              <w:rPr>
                <w:rFonts w:hint="eastAsia" w:ascii="宋体" w:hAnsi="宋体" w:cs="宋体"/>
                <w:b/>
                <w:bCs/>
                <w:color w:val="000000"/>
                <w:kern w:val="0"/>
                <w:sz w:val="16"/>
                <w:szCs w:val="16"/>
                <w:lang w:val="en-US" w:eastAsia="zh-CN"/>
              </w:rPr>
              <w:t>3</w:t>
            </w:r>
            <w:r>
              <w:rPr>
                <w:rFonts w:hint="eastAsia" w:ascii="宋体" w:hAnsi="宋体" w:cs="宋体"/>
                <w:b/>
                <w:bCs/>
                <w:color w:val="000000"/>
                <w:kern w:val="0"/>
                <w:sz w:val="16"/>
                <w:szCs w:val="16"/>
              </w:rPr>
              <w:t>幽门螺旋杆菌吹气试验</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hint="default" w:ascii="宋体" w:hAnsi="宋体" w:cs="宋体" w:eastAsiaTheme="minorEastAsia"/>
                <w:color w:val="000000"/>
                <w:kern w:val="0"/>
                <w:sz w:val="16"/>
                <w:szCs w:val="16"/>
                <w:lang w:val="en-US" w:eastAsia="zh-CN"/>
              </w:rPr>
            </w:pPr>
            <w:r>
              <w:rPr>
                <w:rFonts w:hint="eastAsia" w:ascii="宋体" w:hAnsi="宋体" w:cs="宋体"/>
                <w:color w:val="000000"/>
                <w:kern w:val="0"/>
                <w:sz w:val="16"/>
                <w:szCs w:val="16"/>
                <w:lang w:val="en-US" w:eastAsia="zh-CN"/>
              </w:rPr>
              <w:t>诊断是否幽门螺旋杆菌（Hp）感染，Hp感染是慢性胃炎，消化性溃疡的最主要病因，与胃癌的发生有一定关系。</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384"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4</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动脉硬化检测</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仪器检测项目，了解全身动脉是否存在硬化、下肢血管是否存在阻塞</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408" w:hRule="atLeast"/>
          <w:jc w:val="center"/>
        </w:trPr>
        <w:tc>
          <w:tcPr>
            <w:tcW w:w="63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妇科专项检查项目（妇科取样检查项目）</w:t>
            </w: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5</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妇科</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不需取样，检查女性生殖器有无异常病变，有无宫颈及阴道感染。</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576"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6</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阴道分泌物检查</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妇科取样检测项目，白带检查对于确定阴道清洁度，检查诊断妇科传染病，如：霉菌性阴道炎、滴虫性阴道炎及性病等均具有重要的意义。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384"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7</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宫颈液基薄片细胞学检查</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妇科取样检测项目，通过宫颈细胞学筛查宫颈癌、癌前病变及各种阴道炎。</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768" w:hRule="atLeast"/>
          <w:jc w:val="center"/>
        </w:trPr>
        <w:tc>
          <w:tcPr>
            <w:tcW w:w="6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8</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经颅多普勒检测</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768" w:hRule="atLeast"/>
          <w:jc w:val="center"/>
        </w:trPr>
        <w:tc>
          <w:tcPr>
            <w:tcW w:w="63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彩色超声检查</w:t>
            </w: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9</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彩超（男）:肝、胆、胰、脾、双肾、输尿管、膀胱、前列腺</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检查各脏器有无形态学改变及占位性病变（肿瘤、结石、炎症等），男性前列腺有无肿块、增生等。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576"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eastAsiaTheme="minorEastAsia"/>
                <w:color w:val="000000"/>
                <w:kern w:val="0"/>
                <w:sz w:val="16"/>
                <w:szCs w:val="16"/>
                <w:lang w:val="en-US" w:eastAsia="zh-CN"/>
              </w:rPr>
            </w:pPr>
            <w:r>
              <w:rPr>
                <w:rFonts w:hint="eastAsia" w:ascii="宋体" w:hAnsi="宋体" w:cs="宋体"/>
                <w:color w:val="000000"/>
                <w:kern w:val="0"/>
                <w:sz w:val="16"/>
                <w:szCs w:val="16"/>
              </w:rPr>
              <w:t>1</w:t>
            </w:r>
            <w:r>
              <w:rPr>
                <w:rFonts w:hint="eastAsia" w:ascii="宋体" w:hAnsi="宋体" w:cs="宋体"/>
                <w:color w:val="000000"/>
                <w:kern w:val="0"/>
                <w:sz w:val="16"/>
                <w:szCs w:val="16"/>
                <w:lang w:val="en-US" w:eastAsia="zh-CN"/>
              </w:rPr>
              <w:t>0</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彩超（女）:肝、胆、胰、脾、双肾、输尿管、膀胱</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检查各脏器有无形态学改变及占位性病变（肿瘤、结石、炎症等）。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384"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default" w:ascii="宋体" w:hAnsi="宋体" w:cs="宋体" w:eastAsiaTheme="minorEastAsia"/>
                <w:color w:val="000000"/>
                <w:kern w:val="0"/>
                <w:sz w:val="16"/>
                <w:szCs w:val="16"/>
                <w:lang w:val="en-US" w:eastAsia="zh-CN"/>
              </w:rPr>
            </w:pPr>
            <w:r>
              <w:rPr>
                <w:rFonts w:hint="eastAsia" w:ascii="宋体" w:hAnsi="宋体" w:cs="宋体"/>
                <w:color w:val="000000"/>
                <w:kern w:val="0"/>
                <w:sz w:val="16"/>
                <w:szCs w:val="16"/>
                <w:lang w:val="en-US" w:eastAsia="zh-CN"/>
              </w:rPr>
              <w:t>11</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妇科彩超（未婚女）：子宫+附件</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检查子宫、附件等脏器有无形态学改变及占位性病变（肿瘤、结石、炎症等）。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384"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default" w:ascii="宋体" w:hAnsi="宋体" w:cs="宋体" w:eastAsiaTheme="minorEastAsia"/>
                <w:color w:val="000000"/>
                <w:kern w:val="0"/>
                <w:sz w:val="16"/>
                <w:szCs w:val="16"/>
                <w:lang w:val="en-US" w:eastAsia="zh-CN"/>
              </w:rPr>
            </w:pPr>
            <w:r>
              <w:rPr>
                <w:rFonts w:hint="eastAsia" w:ascii="宋体" w:hAnsi="宋体" w:cs="宋体"/>
                <w:color w:val="000000"/>
                <w:kern w:val="0"/>
                <w:sz w:val="16"/>
                <w:szCs w:val="16"/>
                <w:lang w:val="en-US" w:eastAsia="zh-CN"/>
              </w:rPr>
              <w:t>12</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阴道彩超（已婚女）：子宫+附件</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检查子宫及附件是否有肿瘤或卵巢囊肿。</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384"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13</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乳腺彩超（女）</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检查双侧乳腺有无形态学改变及占位性病变（肿瘤、炎症、小叶增生等）。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384"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14</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甲状腺彩超</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检查甲状腺有无增生、有无占位性病变，颈部血管有无异常，淋巴结有无肿大、肿瘤等。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576" w:hRule="atLeast"/>
          <w:jc w:val="center"/>
        </w:trPr>
        <w:tc>
          <w:tcPr>
            <w:tcW w:w="634" w:type="dxa"/>
            <w:vMerge w:val="restart"/>
            <w:tcBorders>
              <w:top w:val="single" w:color="auto" w:sz="4" w:space="0"/>
              <w:left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实验室常规检查项目（血液检查项目）</w:t>
            </w: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15</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血常规</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可提示：小细胞性贫血，巨幼细胞贫血，恶性贫血，再生障碍性贫血，溶血性贫血，白血病，粒细胞减少，血小板减少，淋巴细胞减少，感染等。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768" w:hRule="atLeast"/>
          <w:jc w:val="center"/>
        </w:trPr>
        <w:tc>
          <w:tcPr>
            <w:tcW w:w="634"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16</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尿常规</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可提示有无泌尿系统疾患：如急、慢性肾炎，肾盂肾炎，膀胱炎，尿道炎，肾病综合征，狼疮性肾炎，血红蛋白尿，肾梗塞、肾小管重金属盐及药物导致急性肾小管坏死，肾或膀胱肿瘤以及有无尿糖等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576" w:hRule="atLeast"/>
          <w:jc w:val="center"/>
        </w:trPr>
        <w:tc>
          <w:tcPr>
            <w:tcW w:w="634"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17</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肝功能12项</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了解肝脏功能情况，诊断是否有肝功能损害、胆道梗阻、低蛋白血症、急性传染性肝炎、中毒性肝炎、脂肪肝、胆管炎、胆囊炎、药物中毒性肝炎、酒精性肝炎和黄疸等肝胆系统疾病。</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678" w:hRule="atLeast"/>
          <w:jc w:val="center"/>
        </w:trPr>
        <w:tc>
          <w:tcPr>
            <w:tcW w:w="634"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18</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肝功能5项</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1152" w:hRule="atLeast"/>
          <w:jc w:val="center"/>
        </w:trPr>
        <w:tc>
          <w:tcPr>
            <w:tcW w:w="634" w:type="dxa"/>
            <w:vMerge w:val="restart"/>
            <w:tcBorders>
              <w:top w:val="single" w:color="auto" w:sz="4" w:space="0"/>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实验室常规检查项目（血液检查项目）</w:t>
            </w: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19</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血脂全套</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早期识别动脉粥样硬化的危险性，以及对低脂饮食和调脂药物治疗后的监测。载脂蛋白A1水平与冠心病呈负相关；载脂蛋白B与动脉粥样硬化呈正相关；ApoA-1/ApoB比值＜1，是冠心病的危险指标。</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576" w:hRule="atLeast"/>
          <w:jc w:val="center"/>
        </w:trPr>
        <w:tc>
          <w:tcPr>
            <w:tcW w:w="634"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20</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ascii="宋体" w:hAnsi="宋体" w:cs="宋体"/>
                <w:b/>
                <w:bCs/>
                <w:color w:val="000000"/>
                <w:kern w:val="0"/>
                <w:sz w:val="16"/>
                <w:szCs w:val="16"/>
              </w:rPr>
              <w:t>血脂四项</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98" w:hRule="atLeast"/>
          <w:jc w:val="center"/>
        </w:trPr>
        <w:tc>
          <w:tcPr>
            <w:tcW w:w="634"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21</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肾功能4项</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反应肾小球滤过功能、了解有无肾功能损害及高尿酸血症等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384" w:hRule="atLeast"/>
          <w:jc w:val="center"/>
        </w:trPr>
        <w:tc>
          <w:tcPr>
            <w:tcW w:w="634"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22</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肾功能3项</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73" w:hRule="atLeast"/>
          <w:jc w:val="center"/>
        </w:trPr>
        <w:tc>
          <w:tcPr>
            <w:tcW w:w="634"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23</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甲功三项</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576" w:hRule="atLeast"/>
          <w:jc w:val="center"/>
        </w:trPr>
        <w:tc>
          <w:tcPr>
            <w:tcW w:w="634"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24</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空腹血糖测定</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从血糖水平了解是否有低血糖、糖尿病.了解血糖控制情况。</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02" w:hRule="atLeast"/>
          <w:jc w:val="center"/>
        </w:trPr>
        <w:tc>
          <w:tcPr>
            <w:tcW w:w="634"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25</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糖化血红蛋白测定</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是人体血液中红细胞内的血红蛋白与血糖结合的产物，是评估血糖控制情况的指标之一，可反映检查前1-2个月的血糖水平，是糖尿病的筛查指标。</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384" w:hRule="atLeast"/>
          <w:jc w:val="center"/>
        </w:trPr>
        <w:tc>
          <w:tcPr>
            <w:tcW w:w="634"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26</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肝吸虫检查</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用于检查肝吸虫病。</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384" w:hRule="atLeast"/>
          <w:jc w:val="center"/>
        </w:trPr>
        <w:tc>
          <w:tcPr>
            <w:tcW w:w="634"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27</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乙型肝炎病毒五项（定量）</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了解乙型肝炎病毒感染情况</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384" w:hRule="atLeast"/>
          <w:jc w:val="center"/>
        </w:trPr>
        <w:tc>
          <w:tcPr>
            <w:tcW w:w="634"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28</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乙型肝炎病毒五项（定性）</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了解乙型肝炎病毒感染情况</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384" w:hRule="atLeast"/>
          <w:jc w:val="center"/>
        </w:trPr>
        <w:tc>
          <w:tcPr>
            <w:tcW w:w="63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29</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餐后两小时血糖测定</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了解乙型肝炎病毒感染情况从血糖水平了解是否有低血糖、糖尿病.了解血糖控制情况等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960" w:hRule="atLeast"/>
          <w:jc w:val="center"/>
        </w:trPr>
        <w:tc>
          <w:tcPr>
            <w:tcW w:w="634" w:type="dxa"/>
            <w:vMerge w:val="restart"/>
            <w:tcBorders>
              <w:top w:val="single" w:color="auto" w:sz="4" w:space="0"/>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实验室检查心脑血管专项（血液检查项目）</w:t>
            </w: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30</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同型半胱氨酸（HCY）</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是动脉粥样硬化等心血管疾病的一个独立危险因子，早期识别动脉粥样硬化的危险性</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384" w:hRule="atLeast"/>
          <w:jc w:val="center"/>
        </w:trPr>
        <w:tc>
          <w:tcPr>
            <w:tcW w:w="634" w:type="dxa"/>
            <w:vMerge w:val="continue"/>
            <w:tcBorders>
              <w:left w:val="single" w:color="auto" w:sz="4" w:space="0"/>
              <w:bottom w:val="single" w:color="auto" w:sz="4" w:space="0"/>
              <w:right w:val="single" w:color="auto" w:sz="4" w:space="0"/>
            </w:tcBorders>
            <w:shd w:val="clear" w:color="000000" w:fill="FFFFFF"/>
            <w:vAlign w:val="center"/>
          </w:tcPr>
          <w:p>
            <w:pPr>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31</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hint="eastAsia" w:ascii="宋体" w:hAnsi="宋体" w:cs="宋体" w:eastAsiaTheme="minorEastAsia"/>
                <w:b/>
                <w:bCs/>
                <w:color w:val="000000"/>
                <w:kern w:val="0"/>
                <w:sz w:val="16"/>
                <w:szCs w:val="16"/>
                <w:lang w:val="en-US" w:eastAsia="zh-CN"/>
              </w:rPr>
            </w:pPr>
            <w:r>
              <w:rPr>
                <w:rFonts w:hint="eastAsia" w:ascii="宋体" w:hAnsi="宋体" w:cs="宋体"/>
                <w:b/>
                <w:bCs/>
                <w:color w:val="000000"/>
                <w:kern w:val="0"/>
                <w:sz w:val="16"/>
                <w:szCs w:val="16"/>
                <w:lang w:val="en-US" w:eastAsia="zh-CN"/>
              </w:rPr>
              <w:t>心肌酶学</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hint="default" w:ascii="宋体" w:hAnsi="宋体" w:cs="宋体" w:eastAsiaTheme="minorEastAsia"/>
                <w:color w:val="000000"/>
                <w:kern w:val="0"/>
                <w:sz w:val="16"/>
                <w:szCs w:val="16"/>
                <w:lang w:val="en-US" w:eastAsia="zh-CN"/>
              </w:rPr>
            </w:pPr>
            <w:r>
              <w:rPr>
                <w:rFonts w:hint="eastAsia" w:ascii="宋体" w:hAnsi="宋体" w:cs="宋体"/>
                <w:color w:val="000000"/>
                <w:kern w:val="0"/>
                <w:sz w:val="16"/>
                <w:szCs w:val="16"/>
                <w:lang w:val="en-US" w:eastAsia="zh-CN"/>
              </w:rPr>
              <w:t>适用于可疑有心肌疾病、骨骼肌病变的人检测，协助诊断心肌梗死、心肌炎等。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384" w:hRule="atLeast"/>
          <w:jc w:val="center"/>
        </w:trPr>
        <w:tc>
          <w:tcPr>
            <w:tcW w:w="634" w:type="dxa"/>
            <w:vMerge w:val="restart"/>
            <w:tcBorders>
              <w:top w:val="single" w:color="auto" w:sz="4" w:space="0"/>
              <w:left w:val="single" w:color="auto" w:sz="4" w:space="0"/>
              <w:right w:val="single" w:color="auto" w:sz="4" w:space="0"/>
            </w:tcBorders>
            <w:shd w:val="clear" w:color="000000" w:fill="FFFFFF"/>
            <w:vAlign w:val="center"/>
          </w:tcPr>
          <w:p>
            <w:pPr>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癌症筛查类（血检项目）</w:t>
            </w: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32</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甲胎蛋白（AFP）定量</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可提示有无原发性肝癌，生殖腺胚胎性肿瘤，肝硬化等。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color w:val="000000"/>
                <w:sz w:val="22"/>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color w:val="000000"/>
                <w:sz w:val="22"/>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color w:val="000000"/>
                <w:sz w:val="22"/>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color w:val="000000"/>
                <w:sz w:val="22"/>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sz w:val="22"/>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sz w:val="22"/>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sz w:val="22"/>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sz w:val="22"/>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sz w:val="22"/>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sz w:val="22"/>
              </w:rPr>
            </w:pPr>
            <w:r>
              <w:rPr>
                <w:rFonts w:hint="eastAsia"/>
                <w:b/>
                <w:bCs/>
                <w:sz w:val="22"/>
              </w:rPr>
              <w:t>√</w:t>
            </w:r>
          </w:p>
        </w:tc>
      </w:tr>
      <w:tr>
        <w:tblPrEx>
          <w:tblCellMar>
            <w:top w:w="0" w:type="dxa"/>
            <w:left w:w="108" w:type="dxa"/>
            <w:bottom w:w="0" w:type="dxa"/>
            <w:right w:w="108" w:type="dxa"/>
          </w:tblCellMar>
        </w:tblPrEx>
        <w:trPr>
          <w:trHeight w:val="384" w:hRule="atLeast"/>
          <w:jc w:val="center"/>
        </w:trPr>
        <w:tc>
          <w:tcPr>
            <w:tcW w:w="634" w:type="dxa"/>
            <w:vMerge w:val="continue"/>
            <w:tcBorders>
              <w:left w:val="single" w:color="auto" w:sz="4" w:space="0"/>
              <w:right w:val="single" w:color="auto" w:sz="4" w:space="0"/>
            </w:tcBorders>
            <w:shd w:val="clear" w:color="000000" w:fill="FFFFFF"/>
            <w:vAlign w:val="center"/>
          </w:tcPr>
          <w:p>
            <w:pPr>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33</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癌胚抗原（CEA）定量</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为广谱肿瘤标志物，可提示直肠癌、结肠癌、肺癌、乳腺癌、胰腺癌等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64" w:hRule="atLeast"/>
          <w:jc w:val="center"/>
        </w:trPr>
        <w:tc>
          <w:tcPr>
            <w:tcW w:w="634"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34</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CA199</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是一种与胰腺癌、胆囊癌、结肠癌相关的肿瘤标志物</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380" w:hRule="atLeast"/>
          <w:jc w:val="center"/>
        </w:trPr>
        <w:tc>
          <w:tcPr>
            <w:tcW w:w="634"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35</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CA153（女）</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是一种乳腺癌相关的肿瘤标志物</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28" w:hRule="atLeast"/>
          <w:jc w:val="center"/>
        </w:trPr>
        <w:tc>
          <w:tcPr>
            <w:tcW w:w="634"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36</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CA125（女）</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是一种卵巢癌相关的肿瘤标志物</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384" w:hRule="atLeast"/>
          <w:jc w:val="center"/>
        </w:trPr>
        <w:tc>
          <w:tcPr>
            <w:tcW w:w="634"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37</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EB病毒抗体三项</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是鼻咽癌相关抗体，作为鼻咽癌初筛检查</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384" w:hRule="atLeast"/>
          <w:jc w:val="center"/>
        </w:trPr>
        <w:tc>
          <w:tcPr>
            <w:tcW w:w="634"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38</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ascii="宋体" w:hAnsi="宋体" w:cs="宋体"/>
                <w:b/>
                <w:bCs/>
                <w:color w:val="000000"/>
                <w:kern w:val="0"/>
                <w:sz w:val="16"/>
                <w:szCs w:val="16"/>
              </w:rPr>
              <w:t>TPSA</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前列腺癌特异性筛查指标</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384" w:hRule="atLeast"/>
          <w:jc w:val="center"/>
        </w:trPr>
        <w:tc>
          <w:tcPr>
            <w:tcW w:w="634"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39</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ascii="宋体" w:hAnsi="宋体" w:cs="宋体"/>
                <w:b/>
                <w:bCs/>
                <w:color w:val="000000"/>
                <w:kern w:val="0"/>
                <w:sz w:val="16"/>
                <w:szCs w:val="16"/>
              </w:rPr>
              <w:t>FPSA</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前列腺癌特异性筛查指标</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384" w:hRule="atLeast"/>
          <w:jc w:val="center"/>
        </w:trPr>
        <w:tc>
          <w:tcPr>
            <w:tcW w:w="634" w:type="dxa"/>
            <w:vMerge w:val="restart"/>
            <w:tcBorders>
              <w:top w:val="single" w:color="auto" w:sz="4" w:space="0"/>
              <w:left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X线检查</w:t>
            </w: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40</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胸部正位检查(ＤＲ不出片)</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有无肺炎、肺气肿、肺结核、肺癌及心脏、主动脉、纵膈、横膈疾病等</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r>
              <w:rPr>
                <w:rFonts w:hint="eastAsia"/>
                <w:b/>
                <w:bCs/>
                <w:sz w:val="22"/>
              </w:rPr>
              <w:t>　</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r>
              <w:rPr>
                <w:rFonts w:hint="eastAsia"/>
                <w:b/>
                <w:bCs/>
                <w:sz w:val="22"/>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384" w:hRule="atLeast"/>
          <w:jc w:val="center"/>
        </w:trPr>
        <w:tc>
          <w:tcPr>
            <w:tcW w:w="634"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default" w:ascii="宋体" w:hAnsi="宋体" w:cs="宋体" w:eastAsiaTheme="minorEastAsia"/>
                <w:color w:val="000000"/>
                <w:kern w:val="0"/>
                <w:sz w:val="16"/>
                <w:szCs w:val="16"/>
                <w:lang w:val="en-US" w:eastAsia="zh-CN"/>
              </w:rPr>
            </w:pPr>
            <w:r>
              <w:rPr>
                <w:rFonts w:hint="eastAsia" w:ascii="宋体" w:hAnsi="宋体" w:cs="宋体"/>
                <w:color w:val="000000"/>
                <w:kern w:val="0"/>
                <w:sz w:val="16"/>
                <w:szCs w:val="16"/>
                <w:lang w:val="en-US" w:eastAsia="zh-CN"/>
              </w:rPr>
              <w:t>41</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hint="default" w:ascii="宋体" w:hAnsi="宋体" w:cs="宋体" w:eastAsiaTheme="minorEastAsia"/>
                <w:b/>
                <w:bCs/>
                <w:color w:val="000000"/>
                <w:kern w:val="0"/>
                <w:sz w:val="16"/>
                <w:szCs w:val="16"/>
                <w:lang w:val="en-US" w:eastAsia="zh-CN"/>
              </w:rPr>
            </w:pPr>
            <w:r>
              <w:rPr>
                <w:rFonts w:hint="eastAsia" w:ascii="宋体" w:hAnsi="宋体" w:cs="宋体"/>
                <w:b/>
                <w:bCs/>
                <w:color w:val="000000"/>
                <w:kern w:val="0"/>
                <w:sz w:val="16"/>
                <w:szCs w:val="16"/>
                <w:lang w:val="en-US" w:eastAsia="zh-CN"/>
              </w:rPr>
              <w:t>颈椎侧位片（只发报告）</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hint="default" w:ascii="宋体" w:hAnsi="宋体" w:cs="宋体" w:eastAsiaTheme="minorEastAsia"/>
                <w:color w:val="000000"/>
                <w:kern w:val="0"/>
                <w:sz w:val="16"/>
                <w:szCs w:val="16"/>
                <w:lang w:val="en-US" w:eastAsia="zh-CN"/>
              </w:rPr>
            </w:pPr>
            <w:r>
              <w:rPr>
                <w:rFonts w:hint="eastAsia" w:ascii="宋体" w:hAnsi="宋体" w:cs="宋体"/>
                <w:color w:val="000000"/>
                <w:kern w:val="0"/>
                <w:sz w:val="16"/>
                <w:szCs w:val="16"/>
                <w:lang w:val="en-US" w:eastAsia="zh-CN"/>
              </w:rPr>
              <w:t>颈椎疾病检查</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eastAsiaTheme="minorEastAsia"/>
                <w:color w:val="000000"/>
                <w:kern w:val="0"/>
                <w:sz w:val="16"/>
                <w:szCs w:val="16"/>
                <w:lang w:val="en-US" w:eastAsia="zh-CN" w:bidi="ar-SA"/>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eastAsiaTheme="minorEastAsia"/>
                <w:color w:val="000000"/>
                <w:kern w:val="0"/>
                <w:sz w:val="16"/>
                <w:szCs w:val="16"/>
                <w:lang w:val="en-US" w:eastAsia="zh-CN" w:bidi="ar-SA"/>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eastAsiaTheme="minorEastAsia"/>
                <w:color w:val="000000"/>
                <w:kern w:val="0"/>
                <w:sz w:val="16"/>
                <w:szCs w:val="16"/>
                <w:lang w:val="en-US" w:eastAsia="zh-CN" w:bidi="ar-SA"/>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eastAsiaTheme="minorEastAsia"/>
                <w:color w:val="000000"/>
                <w:kern w:val="0"/>
                <w:sz w:val="16"/>
                <w:szCs w:val="16"/>
                <w:lang w:val="en-US" w:eastAsia="zh-CN" w:bidi="ar-SA"/>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eastAsiaTheme="minorEastAsia"/>
                <w:color w:val="000000"/>
                <w:kern w:val="0"/>
                <w:sz w:val="16"/>
                <w:szCs w:val="16"/>
                <w:lang w:val="en-US" w:eastAsia="zh-CN" w:bidi="ar-SA"/>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eastAsiaTheme="minorEastAsia"/>
                <w:color w:val="000000"/>
                <w:kern w:val="0"/>
                <w:sz w:val="16"/>
                <w:szCs w:val="16"/>
                <w:lang w:val="en-US" w:eastAsia="zh-CN" w:bidi="ar-SA"/>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b/>
                <w:bCs/>
                <w:sz w:val="22"/>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b/>
                <w:bCs/>
                <w:sz w:val="22"/>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b/>
                <w:bCs/>
                <w:sz w:val="22"/>
              </w:rPr>
            </w:pP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b/>
                <w:bCs/>
                <w:sz w:val="22"/>
              </w:rPr>
            </w:pPr>
          </w:p>
        </w:tc>
      </w:tr>
      <w:tr>
        <w:tblPrEx>
          <w:tblCellMar>
            <w:top w:w="0" w:type="dxa"/>
            <w:left w:w="108" w:type="dxa"/>
            <w:bottom w:w="0" w:type="dxa"/>
            <w:right w:w="108" w:type="dxa"/>
          </w:tblCellMar>
        </w:tblPrEx>
        <w:trPr>
          <w:trHeight w:val="454" w:hRule="exact"/>
          <w:jc w:val="center"/>
        </w:trPr>
        <w:tc>
          <w:tcPr>
            <w:tcW w:w="63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其它</w:t>
            </w: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default" w:ascii="宋体" w:hAnsi="宋体" w:cs="宋体" w:eastAsiaTheme="minorEastAsia"/>
                <w:color w:val="000000"/>
                <w:kern w:val="0"/>
                <w:sz w:val="16"/>
                <w:szCs w:val="16"/>
                <w:lang w:val="en-US" w:eastAsia="zh-CN"/>
              </w:rPr>
            </w:pPr>
            <w:r>
              <w:rPr>
                <w:rFonts w:hint="eastAsia" w:ascii="宋体" w:hAnsi="宋体" w:cs="宋体"/>
                <w:color w:val="000000"/>
                <w:kern w:val="0"/>
                <w:sz w:val="16"/>
                <w:szCs w:val="16"/>
                <w:lang w:val="en-US" w:eastAsia="zh-CN"/>
              </w:rPr>
              <w:t>42</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采血费、试管费</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54" w:hRule="exac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default" w:ascii="宋体" w:hAnsi="宋体" w:cs="宋体" w:eastAsiaTheme="minorEastAsia"/>
                <w:color w:val="000000"/>
                <w:kern w:val="0"/>
                <w:sz w:val="16"/>
                <w:szCs w:val="16"/>
                <w:lang w:val="en-US" w:eastAsia="zh-CN"/>
              </w:rPr>
            </w:pPr>
            <w:r>
              <w:rPr>
                <w:rFonts w:hint="eastAsia" w:ascii="宋体" w:hAnsi="宋体" w:cs="宋体"/>
                <w:color w:val="000000"/>
                <w:kern w:val="0"/>
                <w:sz w:val="16"/>
                <w:szCs w:val="16"/>
                <w:lang w:val="en-US" w:eastAsia="zh-CN"/>
              </w:rPr>
              <w:t>43</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建立健康档案</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54" w:hRule="exac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50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default" w:ascii="宋体" w:hAnsi="宋体" w:cs="宋体" w:eastAsiaTheme="minorEastAsia"/>
                <w:color w:val="000000"/>
                <w:kern w:val="0"/>
                <w:sz w:val="16"/>
                <w:szCs w:val="16"/>
                <w:lang w:val="en-US" w:eastAsia="zh-CN"/>
              </w:rPr>
            </w:pPr>
            <w:r>
              <w:rPr>
                <w:rFonts w:hint="eastAsia" w:ascii="宋体" w:hAnsi="宋体" w:cs="宋体"/>
                <w:color w:val="000000"/>
                <w:kern w:val="0"/>
                <w:sz w:val="16"/>
                <w:szCs w:val="16"/>
                <w:lang w:val="en-US" w:eastAsia="zh-CN"/>
              </w:rPr>
              <w:t>44</w:t>
            </w:r>
          </w:p>
        </w:tc>
        <w:tc>
          <w:tcPr>
            <w:tcW w:w="16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营养早餐</w:t>
            </w:r>
          </w:p>
        </w:tc>
        <w:tc>
          <w:tcPr>
            <w:tcW w:w="3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54" w:hRule="exact"/>
          <w:jc w:val="center"/>
        </w:trPr>
        <w:tc>
          <w:tcPr>
            <w:tcW w:w="581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rPr>
                <w:rFonts w:ascii="宋体" w:hAnsi="宋体" w:cs="宋体"/>
                <w:color w:val="000000"/>
                <w:kern w:val="0"/>
                <w:sz w:val="16"/>
                <w:szCs w:val="16"/>
              </w:rPr>
            </w:pPr>
            <w:r>
              <w:rPr>
                <w:rFonts w:hint="eastAsia" w:ascii="宋体" w:hAnsi="宋体" w:cs="宋体"/>
                <w:b/>
                <w:bCs/>
                <w:kern w:val="0"/>
                <w:sz w:val="16"/>
                <w:szCs w:val="16"/>
              </w:rPr>
              <w:t>R=计划体检人数（人）=</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22"/>
                <w:szCs w:val="22"/>
                <w:u w:val="none"/>
                <w:lang w:val="en-US" w:eastAsia="zh-CN" w:bidi="ar"/>
              </w:rPr>
              <w:t>28</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22"/>
                <w:szCs w:val="22"/>
                <w:u w:val="none"/>
                <w:lang w:val="en-US" w:eastAsia="zh-CN" w:bidi="ar"/>
              </w:rPr>
              <w:t>4</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22"/>
                <w:szCs w:val="22"/>
                <w:u w:val="none"/>
                <w:lang w:val="en-US" w:eastAsia="zh-CN" w:bidi="ar"/>
              </w:rPr>
              <w:t>67</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22"/>
                <w:szCs w:val="22"/>
                <w:u w:val="none"/>
                <w:lang w:val="en-US" w:eastAsia="zh-CN" w:bidi="ar"/>
              </w:rPr>
              <w:t>58</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22"/>
                <w:szCs w:val="22"/>
                <w:u w:val="none"/>
                <w:lang w:val="en-US" w:eastAsia="zh-CN" w:bidi="ar"/>
              </w:rPr>
              <w:t>90</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22"/>
                <w:szCs w:val="22"/>
                <w:u w:val="none"/>
                <w:lang w:val="en-US" w:eastAsia="zh-CN" w:bidi="ar"/>
              </w:rPr>
              <w:t>6</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22"/>
                <w:szCs w:val="22"/>
                <w:u w:val="none"/>
                <w:lang w:val="en-US" w:eastAsia="zh-CN" w:bidi="ar"/>
              </w:rPr>
              <w:t>674</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22"/>
                <w:szCs w:val="22"/>
                <w:u w:val="none"/>
                <w:lang w:val="en-US" w:eastAsia="zh-CN" w:bidi="ar"/>
              </w:rPr>
              <w:t>729</w:t>
            </w:r>
          </w:p>
        </w:tc>
        <w:tc>
          <w:tcPr>
            <w:tcW w:w="8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22"/>
                <w:szCs w:val="22"/>
                <w:u w:val="none"/>
                <w:lang w:val="en-US" w:eastAsia="zh-CN" w:bidi="ar"/>
              </w:rPr>
              <w:t>1353</w:t>
            </w:r>
          </w:p>
        </w:tc>
        <w:tc>
          <w:tcPr>
            <w:tcW w:w="773"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22"/>
                <w:szCs w:val="22"/>
                <w:u w:val="none"/>
                <w:lang w:val="en-US" w:eastAsia="zh-CN" w:bidi="ar"/>
              </w:rPr>
              <w:t>255</w:t>
            </w:r>
          </w:p>
        </w:tc>
      </w:tr>
      <w:tr>
        <w:tblPrEx>
          <w:tblCellMar>
            <w:top w:w="0" w:type="dxa"/>
            <w:left w:w="108" w:type="dxa"/>
            <w:bottom w:w="0" w:type="dxa"/>
            <w:right w:w="108" w:type="dxa"/>
          </w:tblCellMar>
        </w:tblPrEx>
        <w:trPr>
          <w:trHeight w:val="454" w:hRule="exact"/>
          <w:jc w:val="center"/>
        </w:trPr>
        <w:tc>
          <w:tcPr>
            <w:tcW w:w="581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rPr>
                <w:rFonts w:ascii="宋体" w:hAnsi="宋体" w:cs="宋体"/>
                <w:color w:val="000000"/>
                <w:kern w:val="0"/>
                <w:sz w:val="16"/>
                <w:szCs w:val="16"/>
              </w:rPr>
            </w:pPr>
            <w:r>
              <w:rPr>
                <w:rFonts w:hint="eastAsia" w:ascii="宋体" w:hAnsi="宋体" w:cs="宋体"/>
                <w:b/>
                <w:bCs/>
                <w:kern w:val="0"/>
                <w:sz w:val="16"/>
                <w:szCs w:val="16"/>
              </w:rPr>
              <w:t>P=含税套餐单价（元）=</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tcPr>
          <w:p>
            <w:pPr>
              <w:widowControl/>
              <w:spacing w:line="240" w:lineRule="exact"/>
              <w:jc w:val="center"/>
              <w:rPr>
                <w:rFonts w:ascii="宋体" w:hAnsi="宋体" w:cs="宋体"/>
                <w:color w:val="000000"/>
                <w:kern w:val="0"/>
                <w:sz w:val="16"/>
                <w:szCs w:val="16"/>
              </w:rPr>
            </w:pPr>
          </w:p>
        </w:tc>
        <w:tc>
          <w:tcPr>
            <w:tcW w:w="773" w:type="dxa"/>
            <w:tcBorders>
              <w:top w:val="single" w:color="auto" w:sz="4" w:space="0"/>
              <w:left w:val="nil"/>
              <w:bottom w:val="single" w:color="auto" w:sz="4" w:space="0"/>
              <w:right w:val="single" w:color="auto" w:sz="4" w:space="0"/>
            </w:tcBorders>
            <w:shd w:val="clear" w:color="000000" w:fill="FFFFFF"/>
          </w:tcPr>
          <w:p>
            <w:pPr>
              <w:widowControl/>
              <w:spacing w:line="24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54" w:hRule="exact"/>
          <w:jc w:val="center"/>
        </w:trPr>
        <w:tc>
          <w:tcPr>
            <w:tcW w:w="581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rPr>
                <w:rFonts w:ascii="宋体" w:hAnsi="宋体" w:cs="宋体"/>
                <w:color w:val="000000"/>
                <w:kern w:val="0"/>
                <w:sz w:val="16"/>
                <w:szCs w:val="16"/>
              </w:rPr>
            </w:pPr>
            <w:r>
              <w:rPr>
                <w:rFonts w:hint="eastAsia" w:ascii="宋体" w:hAnsi="宋体" w:cs="宋体"/>
                <w:b/>
                <w:bCs/>
                <w:kern w:val="0"/>
                <w:sz w:val="16"/>
                <w:szCs w:val="16"/>
              </w:rPr>
              <w:t>V=R*P=含税套餐总价（元）=</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tcPr>
          <w:p>
            <w:pPr>
              <w:widowControl/>
              <w:spacing w:line="240" w:lineRule="exact"/>
              <w:jc w:val="center"/>
              <w:rPr>
                <w:rFonts w:ascii="宋体" w:hAnsi="宋体" w:cs="宋体"/>
                <w:color w:val="000000"/>
                <w:kern w:val="0"/>
                <w:sz w:val="16"/>
                <w:szCs w:val="16"/>
              </w:rPr>
            </w:pPr>
          </w:p>
        </w:tc>
        <w:tc>
          <w:tcPr>
            <w:tcW w:w="773" w:type="dxa"/>
            <w:tcBorders>
              <w:top w:val="single" w:color="auto" w:sz="4" w:space="0"/>
              <w:left w:val="nil"/>
              <w:bottom w:val="single" w:color="auto" w:sz="4" w:space="0"/>
              <w:right w:val="single" w:color="auto" w:sz="4" w:space="0"/>
            </w:tcBorders>
            <w:shd w:val="clear" w:color="000000" w:fill="FFFFFF"/>
          </w:tcPr>
          <w:p>
            <w:pPr>
              <w:widowControl/>
              <w:spacing w:line="24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54" w:hRule="exact"/>
          <w:jc w:val="center"/>
        </w:trPr>
        <w:tc>
          <w:tcPr>
            <w:tcW w:w="581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rPr>
                <w:rFonts w:ascii="宋体" w:hAnsi="宋体" w:cs="宋体"/>
                <w:color w:val="000000"/>
                <w:kern w:val="0"/>
                <w:sz w:val="16"/>
                <w:szCs w:val="16"/>
              </w:rPr>
            </w:pPr>
            <w:r>
              <w:rPr>
                <w:rFonts w:hint="eastAsia" w:ascii="宋体" w:hAnsi="宋体" w:cs="宋体"/>
                <w:b/>
                <w:bCs/>
                <w:color w:val="000000"/>
                <w:kern w:val="0"/>
                <w:sz w:val="16"/>
                <w:szCs w:val="16"/>
              </w:rPr>
              <w:t>Total</w:t>
            </w:r>
            <w:r>
              <w:rPr>
                <w:rFonts w:hint="eastAsia" w:ascii="宋体" w:hAnsi="宋体" w:cs="宋体"/>
                <w:b/>
                <w:bCs/>
                <w:kern w:val="0"/>
                <w:sz w:val="16"/>
                <w:szCs w:val="16"/>
              </w:rPr>
              <w:t>= V1+V2+V3+V4+V5+V6+V7+V8=含税</w:t>
            </w:r>
            <w:r>
              <w:rPr>
                <w:rFonts w:hint="eastAsia" w:ascii="宋体" w:hAnsi="宋体" w:cs="宋体"/>
                <w:b/>
                <w:bCs/>
                <w:color w:val="000000"/>
                <w:kern w:val="0"/>
                <w:sz w:val="16"/>
                <w:szCs w:val="16"/>
              </w:rPr>
              <w:t>总价（元）=</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51" w:type="dxa"/>
            <w:tcBorders>
              <w:top w:val="single" w:color="auto" w:sz="4" w:space="0"/>
              <w:left w:val="nil"/>
              <w:bottom w:val="single" w:color="auto" w:sz="4" w:space="0"/>
              <w:right w:val="single" w:color="auto" w:sz="4" w:space="0"/>
            </w:tcBorders>
            <w:shd w:val="clear" w:color="000000" w:fill="FFFFFF"/>
          </w:tcPr>
          <w:p>
            <w:pPr>
              <w:widowControl/>
              <w:spacing w:line="240" w:lineRule="exact"/>
              <w:jc w:val="center"/>
              <w:rPr>
                <w:rFonts w:ascii="宋体" w:hAnsi="宋体" w:cs="宋体"/>
                <w:color w:val="000000"/>
                <w:kern w:val="0"/>
                <w:sz w:val="16"/>
                <w:szCs w:val="16"/>
              </w:rPr>
            </w:pPr>
          </w:p>
        </w:tc>
        <w:tc>
          <w:tcPr>
            <w:tcW w:w="773" w:type="dxa"/>
            <w:tcBorders>
              <w:top w:val="single" w:color="auto" w:sz="4" w:space="0"/>
              <w:left w:val="nil"/>
              <w:bottom w:val="single" w:color="auto" w:sz="4" w:space="0"/>
              <w:right w:val="single" w:color="auto" w:sz="4" w:space="0"/>
            </w:tcBorders>
            <w:shd w:val="clear" w:color="000000" w:fill="FFFFFF"/>
          </w:tcPr>
          <w:p>
            <w:pPr>
              <w:widowControl/>
              <w:spacing w:line="240" w:lineRule="exact"/>
              <w:jc w:val="center"/>
              <w:rPr>
                <w:rFonts w:ascii="宋体" w:hAnsi="宋体" w:cs="宋体"/>
                <w:color w:val="000000"/>
                <w:kern w:val="0"/>
                <w:sz w:val="16"/>
                <w:szCs w:val="16"/>
              </w:rPr>
            </w:pPr>
          </w:p>
        </w:tc>
      </w:tr>
    </w:tbl>
    <w:p>
      <w:pPr>
        <w:jc w:val="left"/>
        <w:rPr>
          <w:rFonts w:ascii="Arial" w:hAnsi="Arial" w:cs="Arial"/>
          <w:kern w:val="0"/>
          <w:sz w:val="28"/>
          <w:szCs w:val="28"/>
        </w:rPr>
      </w:pPr>
      <w:r>
        <w:rPr>
          <w:rFonts w:hint="eastAsia" w:ascii="宋体" w:hAnsi="宋体" w:cs="宋体"/>
          <w:sz w:val="28"/>
          <w:szCs w:val="28"/>
        </w:rPr>
        <w:t>注：上表中</w:t>
      </w:r>
      <w:r>
        <w:rPr>
          <w:rFonts w:hint="eastAsia"/>
          <w:b/>
          <w:bCs/>
          <w:color w:val="000000"/>
          <w:sz w:val="22"/>
        </w:rPr>
        <w:t>√</w:t>
      </w:r>
      <w:r>
        <w:rPr>
          <w:rFonts w:hint="eastAsia" w:ascii="宋体" w:hAnsi="宋体" w:cs="宋体"/>
          <w:color w:val="000000"/>
          <w:kern w:val="0"/>
          <w:sz w:val="28"/>
          <w:szCs w:val="28"/>
        </w:rPr>
        <w:t>项为体检项目，</w:t>
      </w:r>
      <w:r>
        <w:rPr>
          <w:rFonts w:hint="eastAsia" w:ascii="Arial" w:hAnsi="Arial" w:cs="Arial"/>
          <w:kern w:val="0"/>
          <w:sz w:val="28"/>
          <w:szCs w:val="28"/>
        </w:rPr>
        <w:t>其余项为不体检项目</w:t>
      </w:r>
    </w:p>
    <w:p>
      <w:pPr>
        <w:jc w:val="left"/>
        <w:rPr>
          <w:rFonts w:ascii="Arial" w:hAnsi="Arial" w:cs="Arial"/>
          <w:kern w:val="0"/>
          <w:sz w:val="28"/>
          <w:szCs w:val="28"/>
        </w:rPr>
      </w:pPr>
    </w:p>
    <w:p>
      <w:pPr>
        <w:jc w:val="left"/>
        <w:rPr>
          <w:rFonts w:ascii="Arial" w:hAnsi="Arial" w:cs="Arial"/>
          <w:kern w:val="0"/>
          <w:sz w:val="28"/>
          <w:szCs w:val="28"/>
        </w:rPr>
      </w:pPr>
    </w:p>
    <w:p>
      <w:pPr>
        <w:jc w:val="left"/>
        <w:rPr>
          <w:rFonts w:ascii="Arial" w:hAnsi="Arial" w:cs="Arial"/>
          <w:kern w:val="0"/>
          <w:sz w:val="28"/>
          <w:szCs w:val="28"/>
        </w:rPr>
      </w:pPr>
    </w:p>
    <w:p>
      <w:pPr>
        <w:jc w:val="left"/>
        <w:rPr>
          <w:rFonts w:ascii="Arial" w:hAnsi="Arial" w:cs="Arial"/>
          <w:kern w:val="0"/>
          <w:sz w:val="28"/>
          <w:szCs w:val="28"/>
        </w:rPr>
      </w:pPr>
    </w:p>
    <w:tbl>
      <w:tblPr>
        <w:tblStyle w:val="26"/>
        <w:tblW w:w="13710" w:type="dxa"/>
        <w:tblInd w:w="-215" w:type="dxa"/>
        <w:tblLayout w:type="fixed"/>
        <w:tblCellMar>
          <w:top w:w="0" w:type="dxa"/>
          <w:left w:w="108" w:type="dxa"/>
          <w:bottom w:w="0" w:type="dxa"/>
          <w:right w:w="108" w:type="dxa"/>
        </w:tblCellMar>
      </w:tblPr>
      <w:tblGrid>
        <w:gridCol w:w="555"/>
        <w:gridCol w:w="1905"/>
        <w:gridCol w:w="1016"/>
        <w:gridCol w:w="949"/>
        <w:gridCol w:w="1155"/>
        <w:gridCol w:w="1035"/>
        <w:gridCol w:w="990"/>
        <w:gridCol w:w="990"/>
        <w:gridCol w:w="1125"/>
        <w:gridCol w:w="1110"/>
        <w:gridCol w:w="1005"/>
        <w:gridCol w:w="930"/>
        <w:gridCol w:w="945"/>
      </w:tblGrid>
      <w:tr>
        <w:tblPrEx>
          <w:tblCellMar>
            <w:top w:w="0" w:type="dxa"/>
            <w:left w:w="108" w:type="dxa"/>
            <w:bottom w:w="0" w:type="dxa"/>
            <w:right w:w="108" w:type="dxa"/>
          </w:tblCellMar>
        </w:tblPrEx>
        <w:trPr>
          <w:trHeight w:val="397" w:hRule="atLeast"/>
        </w:trPr>
        <w:tc>
          <w:tcPr>
            <w:tcW w:w="13710" w:type="dxa"/>
            <w:gridSpan w:val="13"/>
            <w:tcBorders>
              <w:top w:val="nil"/>
              <w:left w:val="nil"/>
              <w:bottom w:val="single" w:color="000000" w:sz="4" w:space="0"/>
              <w:right w:val="nil"/>
            </w:tcBorders>
            <w:shd w:val="clear" w:color="auto" w:fill="auto"/>
            <w:noWrap/>
            <w:vAlign w:val="bottom"/>
          </w:tcPr>
          <w:p>
            <w:pPr>
              <w:widowControl/>
              <w:jc w:val="left"/>
              <w:rPr>
                <w:rFonts w:hint="eastAsia" w:ascii="方正小标宋简体" w:hAnsi="宋体" w:cs="宋体" w:eastAsiaTheme="minorEastAsia"/>
                <w:color w:val="000000"/>
                <w:kern w:val="0"/>
                <w:sz w:val="40"/>
                <w:szCs w:val="44"/>
                <w:lang w:val="en-US" w:eastAsia="zh-CN"/>
              </w:rPr>
            </w:pPr>
            <w:r>
              <w:rPr>
                <w:rFonts w:hint="eastAsia" w:ascii="宋体" w:hAnsi="宋体" w:cs="宋体"/>
                <w:b/>
                <w:bCs/>
                <w:sz w:val="28"/>
                <w:szCs w:val="28"/>
              </w:rPr>
              <w:t>附件</w:t>
            </w:r>
            <w:r>
              <w:rPr>
                <w:rFonts w:hint="eastAsia" w:ascii="宋体" w:hAnsi="宋体" w:cs="宋体"/>
                <w:b/>
                <w:bCs/>
                <w:sz w:val="28"/>
                <w:szCs w:val="28"/>
                <w:lang w:val="en-US" w:eastAsia="zh-CN"/>
              </w:rPr>
              <w:t>二</w:t>
            </w:r>
          </w:p>
        </w:tc>
      </w:tr>
      <w:tr>
        <w:tblPrEx>
          <w:tblCellMar>
            <w:top w:w="0" w:type="dxa"/>
            <w:left w:w="108" w:type="dxa"/>
            <w:bottom w:w="0" w:type="dxa"/>
            <w:right w:w="108" w:type="dxa"/>
          </w:tblCellMar>
        </w:tblPrEx>
        <w:trPr>
          <w:trHeight w:val="397" w:hRule="atLeast"/>
        </w:trPr>
        <w:tc>
          <w:tcPr>
            <w:tcW w:w="13710" w:type="dxa"/>
            <w:gridSpan w:val="13"/>
            <w:tcBorders>
              <w:top w:val="single" w:color="auto" w:sz="4" w:space="0"/>
              <w:left w:val="single" w:color="auto" w:sz="4" w:space="0"/>
              <w:bottom w:val="single" w:color="000000" w:sz="4" w:space="0"/>
              <w:right w:val="single" w:color="auto" w:sz="4" w:space="0"/>
            </w:tcBorders>
            <w:shd w:val="clear" w:color="auto" w:fill="auto"/>
            <w:noWrap/>
            <w:vAlign w:val="bottom"/>
          </w:tcPr>
          <w:p>
            <w:pPr>
              <w:widowControl/>
              <w:jc w:val="center"/>
              <w:rPr>
                <w:rFonts w:hint="eastAsia" w:ascii="宋体" w:hAnsi="宋体" w:eastAsia="宋体" w:cs="宋体"/>
                <w:b/>
                <w:bCs/>
                <w:kern w:val="0"/>
                <w:sz w:val="21"/>
                <w:szCs w:val="21"/>
              </w:rPr>
            </w:pPr>
            <w:r>
              <w:rPr>
                <w:rFonts w:hint="eastAsia" w:ascii="方正小标宋简体" w:hAnsi="宋体" w:eastAsia="方正小标宋简体" w:cs="宋体"/>
                <w:color w:val="000000"/>
                <w:kern w:val="0"/>
                <w:sz w:val="40"/>
                <w:szCs w:val="44"/>
              </w:rPr>
              <w:t>南宁威宁集团202</w:t>
            </w:r>
            <w:r>
              <w:rPr>
                <w:rFonts w:hint="eastAsia" w:ascii="方正小标宋简体" w:hAnsi="宋体" w:eastAsia="方正小标宋简体" w:cs="宋体"/>
                <w:color w:val="000000"/>
                <w:kern w:val="0"/>
                <w:sz w:val="40"/>
                <w:szCs w:val="44"/>
                <w:lang w:val="en-US" w:eastAsia="zh-CN"/>
              </w:rPr>
              <w:t>2</w:t>
            </w:r>
            <w:r>
              <w:rPr>
                <w:rFonts w:hint="eastAsia" w:ascii="方正小标宋简体" w:hAnsi="宋体" w:eastAsia="方正小标宋简体" w:cs="宋体"/>
                <w:color w:val="000000"/>
                <w:kern w:val="0"/>
                <w:sz w:val="40"/>
                <w:szCs w:val="44"/>
              </w:rPr>
              <w:t>年员工体检套餐人数统计表</w:t>
            </w:r>
          </w:p>
        </w:tc>
      </w:tr>
      <w:tr>
        <w:tblPrEx>
          <w:tblCellMar>
            <w:top w:w="0" w:type="dxa"/>
            <w:left w:w="108" w:type="dxa"/>
            <w:bottom w:w="0" w:type="dxa"/>
            <w:right w:w="108" w:type="dxa"/>
          </w:tblCellMar>
        </w:tblPrEx>
        <w:trPr>
          <w:trHeight w:val="342" w:hRule="atLeast"/>
        </w:trPr>
        <w:tc>
          <w:tcPr>
            <w:tcW w:w="2460"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A类</w:t>
            </w:r>
          </w:p>
        </w:tc>
        <w:tc>
          <w:tcPr>
            <w:tcW w:w="417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B类</w:t>
            </w:r>
          </w:p>
        </w:tc>
        <w:tc>
          <w:tcPr>
            <w:tcW w:w="417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C类</w:t>
            </w:r>
          </w:p>
        </w:tc>
        <w:tc>
          <w:tcPr>
            <w:tcW w:w="9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1"/>
                <w:szCs w:val="21"/>
              </w:rPr>
              <w:t>体检总人数</w:t>
            </w:r>
          </w:p>
        </w:tc>
      </w:tr>
      <w:tr>
        <w:tblPrEx>
          <w:tblCellMar>
            <w:top w:w="0" w:type="dxa"/>
            <w:left w:w="108" w:type="dxa"/>
            <w:bottom w:w="0" w:type="dxa"/>
            <w:right w:w="108" w:type="dxa"/>
          </w:tblCellMar>
        </w:tblPrEx>
        <w:trPr>
          <w:trHeight w:val="416" w:hRule="atLeast"/>
        </w:trPr>
        <w:tc>
          <w:tcPr>
            <w:tcW w:w="246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rPr>
            </w:pPr>
          </w:p>
        </w:tc>
        <w:tc>
          <w:tcPr>
            <w:tcW w:w="10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A1套餐</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A2套餐</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B1套餐</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B2套餐</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B3套餐</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B4套餐</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C1套餐</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C2套餐</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C3套餐</w:t>
            </w:r>
          </w:p>
        </w:tc>
        <w:tc>
          <w:tcPr>
            <w:tcW w:w="9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C4套餐</w:t>
            </w:r>
          </w:p>
        </w:tc>
        <w:tc>
          <w:tcPr>
            <w:tcW w:w="9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2"/>
              </w:rPr>
            </w:pPr>
          </w:p>
        </w:tc>
      </w:tr>
      <w:tr>
        <w:tblPrEx>
          <w:tblCellMar>
            <w:top w:w="0" w:type="dxa"/>
            <w:left w:w="108" w:type="dxa"/>
            <w:bottom w:w="0" w:type="dxa"/>
            <w:right w:w="108" w:type="dxa"/>
          </w:tblCellMar>
        </w:tblPrEx>
        <w:trPr>
          <w:trHeight w:val="399" w:hRule="atLeast"/>
        </w:trPr>
        <w:tc>
          <w:tcPr>
            <w:tcW w:w="246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rPr>
            </w:pPr>
          </w:p>
        </w:tc>
        <w:tc>
          <w:tcPr>
            <w:tcW w:w="10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男</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女</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男≧45岁</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男&lt;45岁</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女已婚</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女未婚</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男≧45岁</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男&lt;45岁</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女已婚</w:t>
            </w: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女未婚</w:t>
            </w:r>
          </w:p>
        </w:tc>
        <w:tc>
          <w:tcPr>
            <w:tcW w:w="9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2"/>
              </w:rPr>
            </w:pPr>
          </w:p>
        </w:tc>
      </w:tr>
      <w:tr>
        <w:tblPrEx>
          <w:tblCellMar>
            <w:top w:w="0" w:type="dxa"/>
            <w:left w:w="108" w:type="dxa"/>
            <w:bottom w:w="0" w:type="dxa"/>
            <w:right w:w="108" w:type="dxa"/>
          </w:tblCellMar>
        </w:tblPrEx>
        <w:trPr>
          <w:trHeight w:val="346" w:hRule="atLeast"/>
        </w:trPr>
        <w:tc>
          <w:tcPr>
            <w:tcW w:w="246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套餐上控价格/元</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3</w:t>
            </w:r>
            <w:r>
              <w:rPr>
                <w:rFonts w:hint="eastAsia" w:ascii="宋体" w:hAnsi="宋体" w:eastAsia="宋体" w:cs="宋体"/>
                <w:color w:val="000000"/>
                <w:kern w:val="0"/>
                <w:sz w:val="22"/>
              </w:rPr>
              <w:t>00</w:t>
            </w:r>
          </w:p>
        </w:tc>
        <w:tc>
          <w:tcPr>
            <w:tcW w:w="9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6</w:t>
            </w:r>
            <w:r>
              <w:rPr>
                <w:rFonts w:hint="eastAsia" w:ascii="宋体" w:hAnsi="宋体" w:eastAsia="宋体" w:cs="宋体"/>
                <w:color w:val="000000"/>
                <w:kern w:val="0"/>
                <w:sz w:val="22"/>
              </w:rPr>
              <w:t>00</w:t>
            </w:r>
          </w:p>
        </w:tc>
        <w:tc>
          <w:tcPr>
            <w:tcW w:w="1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10</w:t>
            </w:r>
            <w:r>
              <w:rPr>
                <w:rFonts w:hint="eastAsia" w:ascii="宋体" w:hAnsi="宋体" w:eastAsia="宋体" w:cs="宋体"/>
                <w:color w:val="000000"/>
                <w:kern w:val="0"/>
                <w:sz w:val="22"/>
              </w:rPr>
              <w:t>00</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9</w:t>
            </w:r>
            <w:r>
              <w:rPr>
                <w:rFonts w:hint="eastAsia" w:ascii="宋体" w:hAnsi="宋体" w:eastAsia="宋体" w:cs="宋体"/>
                <w:color w:val="000000"/>
                <w:kern w:val="0"/>
                <w:sz w:val="22"/>
              </w:rPr>
              <w:t>00</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3</w:t>
            </w:r>
            <w:r>
              <w:rPr>
                <w:rFonts w:hint="eastAsia" w:ascii="宋体" w:hAnsi="宋体" w:eastAsia="宋体" w:cs="宋体"/>
                <w:color w:val="000000"/>
                <w:kern w:val="0"/>
                <w:sz w:val="22"/>
              </w:rPr>
              <w:t>00</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r>
              <w:rPr>
                <w:rFonts w:hint="eastAsia" w:ascii="宋体" w:hAnsi="宋体" w:eastAsia="宋体" w:cs="宋体"/>
                <w:color w:val="000000"/>
                <w:kern w:val="0"/>
                <w:sz w:val="22"/>
                <w:lang w:val="en-US" w:eastAsia="zh-CN"/>
              </w:rPr>
              <w:t>2</w:t>
            </w:r>
            <w:r>
              <w:rPr>
                <w:rFonts w:hint="eastAsia" w:ascii="宋体" w:hAnsi="宋体" w:eastAsia="宋体" w:cs="宋体"/>
                <w:color w:val="000000"/>
                <w:kern w:val="0"/>
                <w:sz w:val="22"/>
              </w:rPr>
              <w:t>00</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6</w:t>
            </w:r>
            <w:r>
              <w:rPr>
                <w:rFonts w:hint="eastAsia" w:ascii="宋体" w:hAnsi="宋体" w:eastAsia="宋体" w:cs="宋体"/>
                <w:color w:val="000000"/>
                <w:kern w:val="0"/>
                <w:sz w:val="22"/>
              </w:rPr>
              <w:t>00</w:t>
            </w:r>
          </w:p>
        </w:tc>
        <w:tc>
          <w:tcPr>
            <w:tcW w:w="11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5</w:t>
            </w:r>
            <w:r>
              <w:rPr>
                <w:rFonts w:hint="eastAsia" w:ascii="宋体" w:hAnsi="宋体" w:eastAsia="宋体" w:cs="宋体"/>
                <w:color w:val="000000"/>
                <w:kern w:val="0"/>
                <w:sz w:val="22"/>
              </w:rPr>
              <w:t>00</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9</w:t>
            </w:r>
            <w:r>
              <w:rPr>
                <w:rFonts w:hint="eastAsia" w:ascii="宋体" w:hAnsi="宋体" w:eastAsia="宋体" w:cs="宋体"/>
                <w:color w:val="000000"/>
                <w:kern w:val="0"/>
                <w:sz w:val="22"/>
              </w:rPr>
              <w:t>00</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8</w:t>
            </w:r>
            <w:r>
              <w:rPr>
                <w:rFonts w:hint="eastAsia" w:ascii="宋体" w:hAnsi="宋体" w:eastAsia="宋体" w:cs="宋体"/>
                <w:color w:val="000000"/>
                <w:kern w:val="0"/>
                <w:sz w:val="22"/>
              </w:rPr>
              <w:t>00</w:t>
            </w:r>
          </w:p>
        </w:tc>
        <w:tc>
          <w:tcPr>
            <w:tcW w:w="9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2"/>
              </w:rPr>
            </w:pPr>
          </w:p>
        </w:tc>
      </w:tr>
      <w:tr>
        <w:tblPrEx>
          <w:tblCellMar>
            <w:top w:w="0" w:type="dxa"/>
            <w:left w:w="108" w:type="dxa"/>
            <w:bottom w:w="0" w:type="dxa"/>
            <w:right w:w="108" w:type="dxa"/>
          </w:tblCellMar>
        </w:tblPrEx>
        <w:trPr>
          <w:trHeight w:val="395" w:hRule="atLeast"/>
        </w:trPr>
        <w:tc>
          <w:tcPr>
            <w:tcW w:w="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集团本部</w:t>
            </w:r>
          </w:p>
        </w:tc>
        <w:tc>
          <w:tcPr>
            <w:tcW w:w="1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9</w:t>
            </w: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1</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9</w:t>
            </w: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8</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7</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0</w:t>
            </w:r>
          </w:p>
        </w:tc>
        <w:tc>
          <w:tcPr>
            <w:tcW w:w="11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17</w:t>
            </w: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12</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75 </w:t>
            </w:r>
          </w:p>
        </w:tc>
      </w:tr>
      <w:tr>
        <w:tblPrEx>
          <w:tblCellMar>
            <w:top w:w="0" w:type="dxa"/>
            <w:left w:w="108" w:type="dxa"/>
            <w:bottom w:w="0" w:type="dxa"/>
            <w:right w:w="108" w:type="dxa"/>
          </w:tblCellMar>
        </w:tblPrEx>
        <w:trPr>
          <w:trHeight w:val="425" w:hRule="atLeast"/>
        </w:trPr>
        <w:tc>
          <w:tcPr>
            <w:tcW w:w="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大地飞歌集团</w:t>
            </w:r>
          </w:p>
        </w:tc>
        <w:tc>
          <w:tcPr>
            <w:tcW w:w="1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 xml:space="preserve">7 </w:t>
            </w: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 xml:space="preserve">2 </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 xml:space="preserve">3 </w:t>
            </w: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 xml:space="preserve">1 </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 xml:space="preserve">4 </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 xml:space="preserve">0 </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 xml:space="preserve">2 </w:t>
            </w:r>
          </w:p>
        </w:tc>
        <w:tc>
          <w:tcPr>
            <w:tcW w:w="11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 xml:space="preserve">7 </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 xml:space="preserve">10 </w:t>
            </w: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 xml:space="preserve">2 </w:t>
            </w:r>
          </w:p>
        </w:tc>
        <w:tc>
          <w:tcPr>
            <w:tcW w:w="9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 xml:space="preserve">38 </w:t>
            </w:r>
          </w:p>
        </w:tc>
      </w:tr>
      <w:tr>
        <w:tblPrEx>
          <w:tblCellMar>
            <w:top w:w="0" w:type="dxa"/>
            <w:left w:w="108" w:type="dxa"/>
            <w:bottom w:w="0" w:type="dxa"/>
            <w:right w:w="108" w:type="dxa"/>
          </w:tblCellMar>
        </w:tblPrEx>
        <w:trPr>
          <w:trHeight w:val="276" w:hRule="atLeast"/>
        </w:trPr>
        <w:tc>
          <w:tcPr>
            <w:tcW w:w="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南宁百货公司</w:t>
            </w:r>
          </w:p>
        </w:tc>
        <w:tc>
          <w:tcPr>
            <w:tcW w:w="1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5</w:t>
            </w: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6</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36</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4</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200</w:t>
            </w:r>
          </w:p>
        </w:tc>
        <w:tc>
          <w:tcPr>
            <w:tcW w:w="11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139</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398</w:t>
            </w: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kern w:val="0"/>
                <w:sz w:val="22"/>
              </w:rPr>
            </w:pPr>
            <w:r>
              <w:rPr>
                <w:rFonts w:hint="eastAsia" w:ascii="宋体" w:hAnsi="宋体" w:eastAsia="宋体" w:cs="宋体"/>
                <w:i w:val="0"/>
                <w:iCs w:val="0"/>
                <w:color w:val="000000"/>
                <w:kern w:val="0"/>
                <w:sz w:val="22"/>
                <w:szCs w:val="22"/>
                <w:u w:val="none"/>
                <w:lang w:val="en-US" w:eastAsia="zh-CN" w:bidi="ar"/>
              </w:rPr>
              <w:t>62</w:t>
            </w:r>
          </w:p>
        </w:tc>
        <w:tc>
          <w:tcPr>
            <w:tcW w:w="9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875 </w:t>
            </w:r>
          </w:p>
        </w:tc>
      </w:tr>
      <w:tr>
        <w:tblPrEx>
          <w:tblCellMar>
            <w:top w:w="0" w:type="dxa"/>
            <w:left w:w="108" w:type="dxa"/>
            <w:bottom w:w="0" w:type="dxa"/>
            <w:right w:w="108" w:type="dxa"/>
          </w:tblCellMar>
        </w:tblPrEx>
        <w:trPr>
          <w:trHeight w:val="365" w:hRule="atLeast"/>
        </w:trPr>
        <w:tc>
          <w:tcPr>
            <w:tcW w:w="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4</w:t>
            </w:r>
          </w:p>
        </w:tc>
        <w:tc>
          <w:tcPr>
            <w:tcW w:w="190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南宁学院</w:t>
            </w:r>
          </w:p>
        </w:tc>
        <w:tc>
          <w:tcPr>
            <w:tcW w:w="1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color w:val="000000"/>
                <w:sz w:val="22"/>
              </w:rPr>
            </w:pPr>
            <w:r>
              <w:rPr>
                <w:rFonts w:hint="eastAsia" w:ascii="宋体" w:hAnsi="宋体" w:eastAsia="宋体" w:cs="宋体"/>
                <w:i w:val="0"/>
                <w:iCs w:val="0"/>
                <w:color w:val="000000"/>
                <w:kern w:val="0"/>
                <w:sz w:val="22"/>
                <w:szCs w:val="22"/>
                <w:u w:val="none"/>
                <w:lang w:val="en-US" w:eastAsia="zh-CN" w:bidi="ar"/>
              </w:rPr>
              <w:t>7</w:t>
            </w: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color w:val="000000"/>
                <w:sz w:val="22"/>
              </w:rPr>
            </w:pPr>
            <w:r>
              <w:rPr>
                <w:rFonts w:hint="eastAsia" w:ascii="宋体" w:hAnsi="宋体" w:eastAsia="宋体" w:cs="宋体"/>
                <w:i w:val="0"/>
                <w:iCs w:val="0"/>
                <w:color w:val="000000"/>
                <w:kern w:val="0"/>
                <w:sz w:val="22"/>
                <w:szCs w:val="22"/>
                <w:u w:val="none"/>
                <w:lang w:val="en-US" w:eastAsia="zh-CN" w:bidi="ar"/>
              </w:rPr>
              <w:t>1</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color w:val="000000"/>
                <w:sz w:val="22"/>
              </w:rPr>
            </w:pPr>
            <w:r>
              <w:rPr>
                <w:rFonts w:hint="eastAsia" w:ascii="宋体" w:hAnsi="宋体" w:eastAsia="宋体" w:cs="宋体"/>
                <w:i w:val="0"/>
                <w:iCs w:val="0"/>
                <w:color w:val="000000"/>
                <w:kern w:val="0"/>
                <w:sz w:val="22"/>
                <w:szCs w:val="22"/>
                <w:u w:val="none"/>
                <w:lang w:val="en-US" w:eastAsia="zh-CN" w:bidi="ar"/>
              </w:rPr>
              <w:t>13</w:t>
            </w: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color w:val="000000"/>
                <w:sz w:val="22"/>
              </w:rPr>
            </w:pPr>
            <w:r>
              <w:rPr>
                <w:rFonts w:hint="eastAsia" w:ascii="宋体" w:hAnsi="宋体" w:eastAsia="宋体" w:cs="宋体"/>
                <w:i w:val="0"/>
                <w:iCs w:val="0"/>
                <w:color w:val="000000"/>
                <w:kern w:val="0"/>
                <w:sz w:val="22"/>
                <w:szCs w:val="22"/>
                <w:u w:val="none"/>
                <w:lang w:val="en-US" w:eastAsia="zh-CN" w:bidi="ar"/>
              </w:rPr>
              <w:t>27</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color w:val="000000"/>
                <w:sz w:val="22"/>
              </w:rPr>
            </w:pPr>
            <w:r>
              <w:rPr>
                <w:rFonts w:hint="eastAsia" w:ascii="宋体" w:hAnsi="宋体" w:eastAsia="宋体" w:cs="宋体"/>
                <w:i w:val="0"/>
                <w:iCs w:val="0"/>
                <w:color w:val="000000"/>
                <w:kern w:val="0"/>
                <w:sz w:val="22"/>
                <w:szCs w:val="22"/>
                <w:u w:val="none"/>
                <w:lang w:val="en-US" w:eastAsia="zh-CN" w:bidi="ar"/>
              </w:rPr>
              <w:t>32</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sz w:val="22"/>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color w:val="000000"/>
                <w:sz w:val="22"/>
              </w:rPr>
            </w:pPr>
            <w:r>
              <w:rPr>
                <w:rFonts w:hint="eastAsia" w:ascii="宋体" w:hAnsi="宋体" w:eastAsia="宋体" w:cs="宋体"/>
                <w:i w:val="0"/>
                <w:iCs w:val="0"/>
                <w:color w:val="000000"/>
                <w:kern w:val="0"/>
                <w:sz w:val="22"/>
                <w:szCs w:val="22"/>
                <w:u w:val="none"/>
                <w:lang w:val="en-US" w:eastAsia="zh-CN" w:bidi="ar"/>
              </w:rPr>
              <w:t>78</w:t>
            </w:r>
          </w:p>
        </w:tc>
        <w:tc>
          <w:tcPr>
            <w:tcW w:w="11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color w:val="000000"/>
                <w:sz w:val="22"/>
              </w:rPr>
            </w:pPr>
            <w:r>
              <w:rPr>
                <w:rFonts w:hint="eastAsia" w:ascii="宋体" w:hAnsi="宋体" w:eastAsia="宋体" w:cs="宋体"/>
                <w:i w:val="0"/>
                <w:iCs w:val="0"/>
                <w:color w:val="000000"/>
                <w:kern w:val="0"/>
                <w:sz w:val="22"/>
                <w:szCs w:val="22"/>
                <w:u w:val="none"/>
                <w:lang w:val="en-US" w:eastAsia="zh-CN" w:bidi="ar"/>
              </w:rPr>
              <w:t>203</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color w:val="000000"/>
                <w:sz w:val="22"/>
              </w:rPr>
            </w:pPr>
            <w:r>
              <w:rPr>
                <w:rFonts w:hint="eastAsia" w:ascii="宋体" w:hAnsi="宋体" w:eastAsia="宋体" w:cs="宋体"/>
                <w:i w:val="0"/>
                <w:iCs w:val="0"/>
                <w:color w:val="000000"/>
                <w:kern w:val="0"/>
                <w:sz w:val="22"/>
                <w:szCs w:val="22"/>
                <w:u w:val="none"/>
                <w:lang w:val="en-US" w:eastAsia="zh-CN" w:bidi="ar"/>
              </w:rPr>
              <w:t>290</w:t>
            </w: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color w:val="000000"/>
                <w:sz w:val="22"/>
              </w:rPr>
            </w:pPr>
            <w:r>
              <w:rPr>
                <w:rFonts w:hint="eastAsia" w:ascii="宋体" w:hAnsi="宋体" w:eastAsia="宋体" w:cs="宋体"/>
                <w:i w:val="0"/>
                <w:iCs w:val="0"/>
                <w:color w:val="000000"/>
                <w:kern w:val="0"/>
                <w:sz w:val="22"/>
                <w:szCs w:val="22"/>
                <w:u w:val="none"/>
                <w:lang w:val="en-US" w:eastAsia="zh-CN" w:bidi="ar"/>
              </w:rPr>
              <w:t>81</w:t>
            </w:r>
          </w:p>
        </w:tc>
        <w:tc>
          <w:tcPr>
            <w:tcW w:w="9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color w:val="000000"/>
                <w:sz w:val="22"/>
              </w:rPr>
            </w:pPr>
            <w:r>
              <w:rPr>
                <w:rFonts w:hint="eastAsia" w:ascii="宋体" w:hAnsi="宋体" w:eastAsia="宋体" w:cs="宋体"/>
                <w:i w:val="0"/>
                <w:iCs w:val="0"/>
                <w:color w:val="000000"/>
                <w:kern w:val="0"/>
                <w:sz w:val="22"/>
                <w:szCs w:val="22"/>
                <w:u w:val="none"/>
                <w:lang w:val="en-US" w:eastAsia="zh-CN" w:bidi="ar"/>
              </w:rPr>
              <w:t xml:space="preserve">733 </w:t>
            </w:r>
          </w:p>
        </w:tc>
      </w:tr>
      <w:tr>
        <w:tblPrEx>
          <w:tblCellMar>
            <w:top w:w="0" w:type="dxa"/>
            <w:left w:w="108" w:type="dxa"/>
            <w:bottom w:w="0" w:type="dxa"/>
            <w:right w:w="108" w:type="dxa"/>
          </w:tblCellMar>
        </w:tblPrEx>
        <w:trPr>
          <w:trHeight w:val="365" w:hRule="atLeast"/>
        </w:trPr>
        <w:tc>
          <w:tcPr>
            <w:tcW w:w="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5</w:t>
            </w:r>
          </w:p>
        </w:tc>
        <w:tc>
          <w:tcPr>
            <w:tcW w:w="1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威宁资产公司</w:t>
            </w:r>
          </w:p>
        </w:tc>
        <w:tc>
          <w:tcPr>
            <w:tcW w:w="1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3</w:t>
            </w: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37</w:t>
            </w:r>
          </w:p>
        </w:tc>
        <w:tc>
          <w:tcPr>
            <w:tcW w:w="11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37</w:t>
            </w: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116 </w:t>
            </w:r>
          </w:p>
        </w:tc>
      </w:tr>
      <w:tr>
        <w:tblPrEx>
          <w:tblCellMar>
            <w:top w:w="0" w:type="dxa"/>
            <w:left w:w="108" w:type="dxa"/>
            <w:bottom w:w="0" w:type="dxa"/>
            <w:right w:w="108" w:type="dxa"/>
          </w:tblCellMar>
        </w:tblPrEx>
        <w:trPr>
          <w:trHeight w:val="413" w:hRule="atLeast"/>
        </w:trPr>
        <w:tc>
          <w:tcPr>
            <w:tcW w:w="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6</w:t>
            </w:r>
          </w:p>
        </w:tc>
        <w:tc>
          <w:tcPr>
            <w:tcW w:w="1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威宁市场公司</w:t>
            </w:r>
          </w:p>
        </w:tc>
        <w:tc>
          <w:tcPr>
            <w:tcW w:w="1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3</w:t>
            </w: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281</w:t>
            </w:r>
          </w:p>
        </w:tc>
        <w:tc>
          <w:tcPr>
            <w:tcW w:w="11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140</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324</w:t>
            </w: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21</w:t>
            </w:r>
          </w:p>
        </w:tc>
        <w:tc>
          <w:tcPr>
            <w:tcW w:w="9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771 </w:t>
            </w:r>
          </w:p>
        </w:tc>
      </w:tr>
      <w:tr>
        <w:tblPrEx>
          <w:tblCellMar>
            <w:top w:w="0" w:type="dxa"/>
            <w:left w:w="108" w:type="dxa"/>
            <w:bottom w:w="0" w:type="dxa"/>
            <w:right w:w="108" w:type="dxa"/>
          </w:tblCellMar>
        </w:tblPrEx>
        <w:trPr>
          <w:trHeight w:val="464" w:hRule="atLeast"/>
        </w:trPr>
        <w:tc>
          <w:tcPr>
            <w:tcW w:w="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7</w:t>
            </w:r>
          </w:p>
        </w:tc>
        <w:tc>
          <w:tcPr>
            <w:tcW w:w="1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威宁房地产公司</w:t>
            </w:r>
          </w:p>
        </w:tc>
        <w:tc>
          <w:tcPr>
            <w:tcW w:w="1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4</w:t>
            </w: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3</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23</w:t>
            </w:r>
          </w:p>
        </w:tc>
        <w:tc>
          <w:tcPr>
            <w:tcW w:w="11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63</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61</w:t>
            </w: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15</w:t>
            </w:r>
          </w:p>
        </w:tc>
        <w:tc>
          <w:tcPr>
            <w:tcW w:w="9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171 </w:t>
            </w:r>
          </w:p>
        </w:tc>
      </w:tr>
      <w:tr>
        <w:tblPrEx>
          <w:tblCellMar>
            <w:top w:w="0" w:type="dxa"/>
            <w:left w:w="108" w:type="dxa"/>
            <w:bottom w:w="0" w:type="dxa"/>
            <w:right w:w="108" w:type="dxa"/>
          </w:tblCellMar>
        </w:tblPrEx>
        <w:trPr>
          <w:trHeight w:val="381" w:hRule="atLeast"/>
        </w:trPr>
        <w:tc>
          <w:tcPr>
            <w:tcW w:w="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8</w:t>
            </w:r>
          </w:p>
        </w:tc>
        <w:tc>
          <w:tcPr>
            <w:tcW w:w="1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威宁文体公司</w:t>
            </w:r>
          </w:p>
        </w:tc>
        <w:tc>
          <w:tcPr>
            <w:tcW w:w="1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 xml:space="preserve">2 </w:t>
            </w: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 xml:space="preserve">5 </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 xml:space="preserve">0 </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 xml:space="preserve">0 </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 xml:space="preserve">21 </w:t>
            </w:r>
          </w:p>
        </w:tc>
        <w:tc>
          <w:tcPr>
            <w:tcW w:w="11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 xml:space="preserve">39 </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 xml:space="preserve">24 </w:t>
            </w: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 xml:space="preserve">3 </w:t>
            </w:r>
          </w:p>
        </w:tc>
        <w:tc>
          <w:tcPr>
            <w:tcW w:w="9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 xml:space="preserve">94 </w:t>
            </w:r>
          </w:p>
        </w:tc>
      </w:tr>
      <w:tr>
        <w:tblPrEx>
          <w:tblCellMar>
            <w:top w:w="0" w:type="dxa"/>
            <w:left w:w="108" w:type="dxa"/>
            <w:bottom w:w="0" w:type="dxa"/>
            <w:right w:w="108" w:type="dxa"/>
          </w:tblCellMar>
        </w:tblPrEx>
        <w:trPr>
          <w:trHeight w:val="415" w:hRule="atLeast"/>
        </w:trPr>
        <w:tc>
          <w:tcPr>
            <w:tcW w:w="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9</w:t>
            </w:r>
          </w:p>
        </w:tc>
        <w:tc>
          <w:tcPr>
            <w:tcW w:w="1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威宁酒店公司</w:t>
            </w:r>
          </w:p>
        </w:tc>
        <w:tc>
          <w:tcPr>
            <w:tcW w:w="1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3</w:t>
            </w: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10</w:t>
            </w:r>
          </w:p>
        </w:tc>
        <w:tc>
          <w:tcPr>
            <w:tcW w:w="11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158</w:t>
            </w: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19</w:t>
            </w:r>
          </w:p>
        </w:tc>
        <w:tc>
          <w:tcPr>
            <w:tcW w:w="9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204 </w:t>
            </w:r>
          </w:p>
        </w:tc>
      </w:tr>
      <w:tr>
        <w:tblPrEx>
          <w:tblCellMar>
            <w:top w:w="0" w:type="dxa"/>
            <w:left w:w="108" w:type="dxa"/>
            <w:bottom w:w="0" w:type="dxa"/>
            <w:right w:w="108" w:type="dxa"/>
          </w:tblCellMar>
        </w:tblPrEx>
        <w:trPr>
          <w:trHeight w:val="421" w:hRule="atLeast"/>
        </w:trPr>
        <w:tc>
          <w:tcPr>
            <w:tcW w:w="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10</w:t>
            </w:r>
          </w:p>
        </w:tc>
        <w:tc>
          <w:tcPr>
            <w:tcW w:w="1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融达小贷公司</w:t>
            </w:r>
          </w:p>
        </w:tc>
        <w:tc>
          <w:tcPr>
            <w:tcW w:w="1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6</w:t>
            </w: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14 </w:t>
            </w:r>
          </w:p>
        </w:tc>
      </w:tr>
      <w:tr>
        <w:tblPrEx>
          <w:tblCellMar>
            <w:top w:w="0" w:type="dxa"/>
            <w:left w:w="108" w:type="dxa"/>
            <w:bottom w:w="0" w:type="dxa"/>
            <w:right w:w="108" w:type="dxa"/>
          </w:tblCellMar>
        </w:tblPrEx>
        <w:trPr>
          <w:trHeight w:val="338" w:hRule="atLeast"/>
        </w:trPr>
        <w:tc>
          <w:tcPr>
            <w:tcW w:w="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11</w:t>
            </w:r>
          </w:p>
        </w:tc>
        <w:tc>
          <w:tcPr>
            <w:tcW w:w="19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粮食园区公司</w:t>
            </w:r>
          </w:p>
        </w:tc>
        <w:tc>
          <w:tcPr>
            <w:tcW w:w="1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c>
          <w:tcPr>
            <w:tcW w:w="11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6</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5</w:t>
            </w: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16 </w:t>
            </w:r>
          </w:p>
        </w:tc>
      </w:tr>
      <w:tr>
        <w:tblPrEx>
          <w:tblCellMar>
            <w:top w:w="0" w:type="dxa"/>
            <w:left w:w="108" w:type="dxa"/>
            <w:bottom w:w="0" w:type="dxa"/>
            <w:right w:w="108" w:type="dxa"/>
          </w:tblCellMar>
        </w:tblPrEx>
        <w:trPr>
          <w:trHeight w:val="90" w:hRule="atLeast"/>
        </w:trPr>
        <w:tc>
          <w:tcPr>
            <w:tcW w:w="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12</w:t>
            </w:r>
          </w:p>
        </w:tc>
        <w:tc>
          <w:tcPr>
            <w:tcW w:w="1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威耀供应链公司</w:t>
            </w:r>
          </w:p>
        </w:tc>
        <w:tc>
          <w:tcPr>
            <w:tcW w:w="1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18</w:t>
            </w:r>
          </w:p>
        </w:tc>
        <w:tc>
          <w:tcPr>
            <w:tcW w:w="11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54</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19</w:t>
            </w: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18</w:t>
            </w:r>
          </w:p>
        </w:tc>
        <w:tc>
          <w:tcPr>
            <w:tcW w:w="9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113 </w:t>
            </w:r>
          </w:p>
        </w:tc>
      </w:tr>
      <w:tr>
        <w:tblPrEx>
          <w:tblCellMar>
            <w:top w:w="0" w:type="dxa"/>
            <w:left w:w="108" w:type="dxa"/>
            <w:bottom w:w="0" w:type="dxa"/>
            <w:right w:w="108" w:type="dxa"/>
          </w:tblCellMar>
        </w:tblPrEx>
        <w:trPr>
          <w:trHeight w:val="551" w:hRule="atLeast"/>
        </w:trPr>
        <w:tc>
          <w:tcPr>
            <w:tcW w:w="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13</w:t>
            </w:r>
          </w:p>
        </w:tc>
        <w:tc>
          <w:tcPr>
            <w:tcW w:w="1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威凯智慧物业公司</w:t>
            </w:r>
          </w:p>
        </w:tc>
        <w:tc>
          <w:tcPr>
            <w:tcW w:w="1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3</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0</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4</w:t>
            </w: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8</w:t>
            </w:r>
          </w:p>
        </w:tc>
        <w:tc>
          <w:tcPr>
            <w:tcW w:w="9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cs="宋体" w:asciiTheme="minorEastAsia" w:hAnsiTheme="minorEastAsia"/>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44 </w:t>
            </w:r>
          </w:p>
        </w:tc>
      </w:tr>
      <w:tr>
        <w:tblPrEx>
          <w:tblCellMar>
            <w:top w:w="0" w:type="dxa"/>
            <w:left w:w="108" w:type="dxa"/>
            <w:bottom w:w="0" w:type="dxa"/>
            <w:right w:w="108" w:type="dxa"/>
          </w:tblCellMar>
        </w:tblPrEx>
        <w:trPr>
          <w:trHeight w:val="499" w:hRule="atLeast"/>
        </w:trPr>
        <w:tc>
          <w:tcPr>
            <w:tcW w:w="246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1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28</w:t>
            </w: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4</w:t>
            </w:r>
          </w:p>
        </w:tc>
        <w:tc>
          <w:tcPr>
            <w:tcW w:w="115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67</w:t>
            </w:r>
          </w:p>
        </w:tc>
        <w:tc>
          <w:tcPr>
            <w:tcW w:w="10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58</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6</w:t>
            </w:r>
          </w:p>
        </w:tc>
        <w:tc>
          <w:tcPr>
            <w:tcW w:w="11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674</w:t>
            </w:r>
          </w:p>
        </w:tc>
        <w:tc>
          <w:tcPr>
            <w:tcW w:w="11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729</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1353</w:t>
            </w:r>
          </w:p>
        </w:tc>
        <w:tc>
          <w:tcPr>
            <w:tcW w:w="93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255</w:t>
            </w:r>
          </w:p>
        </w:tc>
        <w:tc>
          <w:tcPr>
            <w:tcW w:w="94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asciiTheme="minorEastAsia" w:hAnsiTheme="minorEastAsia"/>
              </w:rPr>
            </w:pPr>
            <w:r>
              <w:rPr>
                <w:rFonts w:hint="eastAsia" w:ascii="宋体" w:hAnsi="宋体" w:eastAsia="宋体" w:cs="宋体"/>
                <w:i w:val="0"/>
                <w:iCs w:val="0"/>
                <w:color w:val="000000"/>
                <w:kern w:val="0"/>
                <w:sz w:val="22"/>
                <w:szCs w:val="22"/>
                <w:u w:val="none"/>
                <w:lang w:val="en-US" w:eastAsia="zh-CN" w:bidi="ar"/>
              </w:rPr>
              <w:t>3264</w:t>
            </w:r>
          </w:p>
        </w:tc>
      </w:tr>
    </w:tbl>
    <w:p>
      <w:pPr>
        <w:jc w:val="left"/>
        <w:rPr>
          <w:rFonts w:ascii="宋体" w:hAnsi="宋体" w:cs="宋体"/>
          <w:sz w:val="28"/>
          <w:szCs w:val="28"/>
        </w:rPr>
      </w:pPr>
      <w:r>
        <w:rPr>
          <w:rFonts w:ascii="宋体" w:hAnsi="宋体" w:cs="宋体"/>
          <w:sz w:val="28"/>
          <w:szCs w:val="28"/>
        </w:rPr>
        <w:br w:type="page"/>
      </w:r>
    </w:p>
    <w:p>
      <w:pPr>
        <w:jc w:val="left"/>
        <w:rPr>
          <w:rFonts w:ascii="宋体" w:hAnsi="宋体" w:cs="宋体"/>
          <w:sz w:val="28"/>
          <w:szCs w:val="28"/>
        </w:rPr>
        <w:sectPr>
          <w:pgSz w:w="16838" w:h="11906" w:orient="landscape"/>
          <w:pgMar w:top="1247" w:right="1440" w:bottom="1440" w:left="1440" w:header="851" w:footer="992" w:gutter="0"/>
          <w:cols w:space="720" w:num="1"/>
          <w:docGrid w:type="linesAndChars" w:linePitch="312" w:charSpace="0"/>
        </w:sectPr>
      </w:pPr>
    </w:p>
    <w:p>
      <w:pPr>
        <w:widowControl/>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附件三</w:t>
      </w:r>
    </w:p>
    <w:tbl>
      <w:tblPr>
        <w:tblStyle w:val="26"/>
        <w:tblpPr w:leftFromText="180" w:rightFromText="180" w:vertAnchor="page" w:horzAnchor="page" w:tblpX="1311" w:tblpY="2178"/>
        <w:tblW w:w="50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1003"/>
        <w:gridCol w:w="218"/>
        <w:gridCol w:w="850"/>
        <w:gridCol w:w="2144"/>
        <w:gridCol w:w="1510"/>
        <w:gridCol w:w="65"/>
        <w:gridCol w:w="2043"/>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jc w:val="center"/>
        </w:trPr>
        <w:tc>
          <w:tcPr>
            <w:tcW w:w="5000" w:type="pct"/>
            <w:gridSpan w:val="9"/>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beforeAutospacing="0" w:line="560" w:lineRule="exact"/>
              <w:ind w:lef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eastAsia="方正小标宋简体"/>
                <w:sz w:val="44"/>
                <w:szCs w:val="44"/>
              </w:rPr>
              <w:t>南宁威宁集团202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年员工体检服务</w:t>
            </w:r>
            <w:r>
              <w:rPr>
                <w:rFonts w:hint="eastAsia" w:ascii="方正小标宋简体" w:hAnsi="方正小标宋简体" w:eastAsia="方正小标宋简体" w:cs="方正小标宋简体"/>
                <w:sz w:val="44"/>
                <w:szCs w:val="44"/>
              </w:rPr>
              <w:t>供方评价表</w:t>
            </w:r>
          </w:p>
          <w:p>
            <w:pPr>
              <w:keepNext w:val="0"/>
              <w:keepLines w:val="0"/>
              <w:pageBreakBefore w:val="0"/>
              <w:widowControl w:val="0"/>
              <w:kinsoku/>
              <w:wordWrap/>
              <w:overflowPunct/>
              <w:topLinePunct w:val="0"/>
              <w:autoSpaceDE/>
              <w:autoSpaceDN/>
              <w:bidi w:val="0"/>
              <w:adjustRightInd/>
              <w:snapToGrid w:val="0"/>
              <w:spacing w:beforeAutospacing="0" w:line="560" w:lineRule="exact"/>
              <w:ind w:left="0" w:firstLine="0"/>
              <w:jc w:val="left"/>
              <w:textAlignment w:val="auto"/>
              <w:rPr>
                <w:rFonts w:hint="default"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28"/>
                <w:szCs w:val="28"/>
                <w:lang w:val="en-US" w:eastAsia="zh-CN"/>
              </w:rPr>
              <w:t>填表单位（公章）：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5000" w:type="pct"/>
            <w:gridSpan w:val="9"/>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line="560" w:lineRule="exact"/>
              <w:ind w:lef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□续签评价（续签评价需在</w:t>
            </w:r>
            <w:r>
              <w:rPr>
                <w:rFonts w:hint="eastAsia" w:ascii="仿宋_GB2312" w:hAnsi="仿宋_GB2312" w:eastAsia="仿宋_GB2312" w:cs="仿宋_GB2312"/>
                <w:sz w:val="28"/>
                <w:szCs w:val="28"/>
                <w:lang w:val="en-US" w:eastAsia="zh-CN"/>
              </w:rPr>
              <w:t>全体职工体检结束后</w:t>
            </w:r>
            <w:r>
              <w:rPr>
                <w:rFonts w:hint="eastAsia" w:ascii="仿宋_GB2312" w:hAnsi="仿宋_GB2312" w:eastAsia="仿宋_GB2312" w:cs="仿宋_GB2312"/>
                <w:sz w:val="28"/>
                <w:szCs w:val="28"/>
              </w:rPr>
              <w:t>进行）</w:t>
            </w:r>
          </w:p>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86" w:type="pct"/>
            <w:gridSpan w:val="3"/>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供方名称</w:t>
            </w:r>
          </w:p>
        </w:tc>
        <w:tc>
          <w:tcPr>
            <w:tcW w:w="1567" w:type="pct"/>
            <w:gridSpan w:val="2"/>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c>
          <w:tcPr>
            <w:tcW w:w="790"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评价时间段</w:t>
            </w:r>
          </w:p>
        </w:tc>
        <w:tc>
          <w:tcPr>
            <w:tcW w:w="1555" w:type="pct"/>
            <w:gridSpan w:val="3"/>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1086" w:type="pct"/>
            <w:gridSpan w:val="3"/>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供方联系人</w:t>
            </w:r>
          </w:p>
        </w:tc>
        <w:tc>
          <w:tcPr>
            <w:tcW w:w="1567" w:type="pct"/>
            <w:gridSpan w:val="2"/>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c>
          <w:tcPr>
            <w:tcW w:w="790"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1555" w:type="pct"/>
            <w:gridSpan w:val="3"/>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086" w:type="pct"/>
            <w:gridSpan w:val="3"/>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填表</w:t>
            </w:r>
            <w:r>
              <w:rPr>
                <w:rFonts w:hint="eastAsia" w:ascii="仿宋_GB2312" w:hAnsi="仿宋_GB2312" w:eastAsia="仿宋_GB2312" w:cs="仿宋_GB2312"/>
                <w:sz w:val="24"/>
                <w:lang w:val="en-US" w:eastAsia="zh-CN"/>
              </w:rPr>
              <w:t>单位</w:t>
            </w:r>
          </w:p>
        </w:tc>
        <w:tc>
          <w:tcPr>
            <w:tcW w:w="1567" w:type="pct"/>
            <w:gridSpan w:val="2"/>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c>
          <w:tcPr>
            <w:tcW w:w="790"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填表时间</w:t>
            </w:r>
          </w:p>
        </w:tc>
        <w:tc>
          <w:tcPr>
            <w:tcW w:w="1555" w:type="pct"/>
            <w:gridSpan w:val="3"/>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1086" w:type="pct"/>
            <w:gridSpan w:val="3"/>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填表单位联系人</w:t>
            </w:r>
          </w:p>
        </w:tc>
        <w:tc>
          <w:tcPr>
            <w:tcW w:w="1567" w:type="pct"/>
            <w:gridSpan w:val="2"/>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c>
          <w:tcPr>
            <w:tcW w:w="790"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联系电话</w:t>
            </w:r>
          </w:p>
        </w:tc>
        <w:tc>
          <w:tcPr>
            <w:tcW w:w="1555" w:type="pct"/>
            <w:gridSpan w:val="3"/>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exact"/>
          <w:jc w:val="center"/>
        </w:trPr>
        <w:tc>
          <w:tcPr>
            <w:tcW w:w="1086" w:type="pct"/>
            <w:gridSpan w:val="3"/>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服务项目</w:t>
            </w:r>
          </w:p>
        </w:tc>
        <w:tc>
          <w:tcPr>
            <w:tcW w:w="3913" w:type="pct"/>
            <w:gridSpan w:val="6"/>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textAlignment w:val="auto"/>
              <w:rPr>
                <w:rFonts w:hint="eastAsia" w:ascii="仿宋_GB2312" w:hAnsi="仿宋_GB2312" w:eastAsia="仿宋_GB2312" w:cs="仿宋_GB2312"/>
                <w:sz w:val="24"/>
              </w:rPr>
            </w:pPr>
            <w:r>
              <w:rPr>
                <w:rFonts w:hint="eastAsia" w:ascii="仿宋_GB2312" w:hAnsi="仿宋_GB2312" w:eastAsia="仿宋_GB2312" w:cs="仿宋_GB2312"/>
                <w:sz w:val="24"/>
                <w:szCs w:val="24"/>
              </w:rPr>
              <w:t>南宁威宁投资集团有限责任公司</w:t>
            </w:r>
            <w:r>
              <w:rPr>
                <w:rFonts w:hint="eastAsia" w:ascii="仿宋_GB2312" w:hAnsi="仿宋_GB2312" w:eastAsia="仿宋_GB2312" w:cs="仿宋_GB2312"/>
                <w:bCs/>
                <w:sz w:val="24"/>
                <w:szCs w:val="24"/>
              </w:rPr>
              <w:t>202</w:t>
            </w:r>
            <w:r>
              <w:rPr>
                <w:rFonts w:hint="eastAsia" w:ascii="仿宋_GB2312" w:hAnsi="仿宋_GB2312" w:eastAsia="仿宋_GB2312" w:cs="仿宋_GB2312"/>
                <w:bCs/>
                <w:sz w:val="24"/>
                <w:szCs w:val="24"/>
                <w:lang w:val="en-US" w:eastAsia="zh-CN"/>
              </w:rPr>
              <w:t>2</w:t>
            </w:r>
            <w:r>
              <w:rPr>
                <w:rFonts w:hint="eastAsia" w:ascii="仿宋_GB2312" w:hAnsi="仿宋_GB2312" w:eastAsia="仿宋_GB2312" w:cs="仿宋_GB2312"/>
                <w:bCs/>
                <w:sz w:val="24"/>
                <w:szCs w:val="24"/>
              </w:rPr>
              <w:t>年员工体检项目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86" w:type="pct"/>
            <w:gridSpan w:val="3"/>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评价内容</w:t>
            </w:r>
          </w:p>
        </w:tc>
        <w:tc>
          <w:tcPr>
            <w:tcW w:w="445"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分值</w:t>
            </w:r>
          </w:p>
        </w:tc>
        <w:tc>
          <w:tcPr>
            <w:tcW w:w="1945" w:type="pct"/>
            <w:gridSpan w:val="3"/>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得分标准</w:t>
            </w:r>
          </w:p>
        </w:tc>
        <w:tc>
          <w:tcPr>
            <w:tcW w:w="1069"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得分说明</w:t>
            </w:r>
          </w:p>
        </w:tc>
        <w:tc>
          <w:tcPr>
            <w:tcW w:w="453"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447" w:type="pct"/>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639" w:type="pct"/>
            <w:gridSpan w:val="2"/>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体检环境</w:t>
            </w:r>
          </w:p>
        </w:tc>
        <w:tc>
          <w:tcPr>
            <w:tcW w:w="445" w:type="pct"/>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1945" w:type="pct"/>
            <w:gridSpan w:val="3"/>
            <w:vAlign w:val="center"/>
          </w:tcPr>
          <w:p>
            <w:pPr>
              <w:keepNext w:val="0"/>
              <w:keepLines w:val="0"/>
              <w:pageBreakBefore w:val="0"/>
              <w:widowControl w:val="0"/>
              <w:numPr>
                <w:ilvl w:val="0"/>
                <w:numId w:val="4"/>
              </w:numPr>
              <w:kinsoku/>
              <w:wordWrap/>
              <w:overflowPunct/>
              <w:topLinePunct w:val="0"/>
              <w:autoSpaceDE/>
              <w:autoSpaceDN/>
              <w:bidi w:val="0"/>
              <w:adjustRightInd/>
              <w:spacing w:beforeAutospacing="0" w:line="240" w:lineRule="auto"/>
              <w:ind w:left="0" w:firstLine="0"/>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体检中心外部、内部环境干净整洁、各科室和通道标识明确得1分；</w:t>
            </w:r>
          </w:p>
          <w:p>
            <w:pPr>
              <w:keepNext w:val="0"/>
              <w:keepLines w:val="0"/>
              <w:pageBreakBefore w:val="0"/>
              <w:widowControl w:val="0"/>
              <w:numPr>
                <w:ilvl w:val="0"/>
                <w:numId w:val="4"/>
              </w:numPr>
              <w:kinsoku/>
              <w:wordWrap/>
              <w:overflowPunct/>
              <w:topLinePunct w:val="0"/>
              <w:autoSpaceDE/>
              <w:autoSpaceDN/>
              <w:bidi w:val="0"/>
              <w:adjustRightInd/>
              <w:spacing w:beforeAutospacing="0" w:line="240" w:lineRule="auto"/>
              <w:ind w:left="0" w:firstLine="0"/>
              <w:jc w:val="lef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有充足停车位、提供VIP室服务得1分；</w:t>
            </w:r>
          </w:p>
          <w:p>
            <w:pPr>
              <w:keepNext w:val="0"/>
              <w:keepLines w:val="0"/>
              <w:pageBreakBefore w:val="0"/>
              <w:widowControl w:val="0"/>
              <w:numPr>
                <w:ilvl w:val="0"/>
                <w:numId w:val="4"/>
              </w:numPr>
              <w:kinsoku/>
              <w:wordWrap/>
              <w:overflowPunct/>
              <w:topLinePunct w:val="0"/>
              <w:autoSpaceDE/>
              <w:autoSpaceDN/>
              <w:bidi w:val="0"/>
              <w:adjustRightInd/>
              <w:spacing w:beforeAutospacing="0" w:line="240" w:lineRule="auto"/>
              <w:ind w:left="0" w:firstLine="0"/>
              <w:jc w:val="lef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导检单指示清晰详细得1分；</w:t>
            </w:r>
          </w:p>
          <w:p>
            <w:pPr>
              <w:keepNext w:val="0"/>
              <w:keepLines w:val="0"/>
              <w:pageBreakBefore w:val="0"/>
              <w:widowControl w:val="0"/>
              <w:numPr>
                <w:ilvl w:val="0"/>
                <w:numId w:val="0"/>
              </w:numPr>
              <w:kinsoku/>
              <w:wordWrap/>
              <w:overflowPunct/>
              <w:topLinePunct w:val="0"/>
              <w:autoSpaceDE/>
              <w:autoSpaceDN/>
              <w:bidi w:val="0"/>
              <w:adjustRightInd/>
              <w:spacing w:beforeAutospacing="0" w:line="240" w:lineRule="auto"/>
              <w:ind w:left="0" w:firstLine="0"/>
              <w:jc w:val="lef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累计最高分不超过3分。</w:t>
            </w:r>
          </w:p>
        </w:tc>
        <w:tc>
          <w:tcPr>
            <w:tcW w:w="1069"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c>
          <w:tcPr>
            <w:tcW w:w="453"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47" w:type="pct"/>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p>
        </w:tc>
        <w:tc>
          <w:tcPr>
            <w:tcW w:w="639" w:type="pct"/>
            <w:gridSpan w:val="2"/>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体检质量</w:t>
            </w:r>
          </w:p>
        </w:tc>
        <w:tc>
          <w:tcPr>
            <w:tcW w:w="445" w:type="pct"/>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1945" w:type="pct"/>
            <w:gridSpan w:val="3"/>
            <w:vAlign w:val="center"/>
          </w:tcPr>
          <w:p>
            <w:pPr>
              <w:keepNext w:val="0"/>
              <w:keepLines w:val="0"/>
              <w:pageBreakBefore w:val="0"/>
              <w:widowControl w:val="0"/>
              <w:numPr>
                <w:ilvl w:val="0"/>
                <w:numId w:val="5"/>
              </w:numPr>
              <w:kinsoku/>
              <w:wordWrap/>
              <w:overflowPunct/>
              <w:topLinePunct w:val="0"/>
              <w:autoSpaceDE/>
              <w:autoSpaceDN/>
              <w:bidi w:val="0"/>
              <w:adjustRightInd/>
              <w:spacing w:beforeAutospacing="0" w:line="240" w:lineRule="auto"/>
              <w:ind w:left="0" w:firstLine="0"/>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有效筛查疾病，出具诊断合格、体检数据精准的体检报告得2分；</w:t>
            </w:r>
          </w:p>
          <w:p>
            <w:pPr>
              <w:keepNext w:val="0"/>
              <w:keepLines w:val="0"/>
              <w:pageBreakBefore w:val="0"/>
              <w:widowControl w:val="0"/>
              <w:numPr>
                <w:ilvl w:val="0"/>
                <w:numId w:val="5"/>
              </w:numPr>
              <w:kinsoku/>
              <w:wordWrap/>
              <w:overflowPunct/>
              <w:topLinePunct w:val="0"/>
              <w:autoSpaceDE/>
              <w:autoSpaceDN/>
              <w:bidi w:val="0"/>
              <w:adjustRightInd/>
              <w:spacing w:beforeAutospacing="0" w:line="240" w:lineRule="auto"/>
              <w:ind w:left="0" w:firstLine="0"/>
              <w:jc w:val="lef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体检全程的接待人员态度温和、耐心，仔细讲解、引导体检得1分；</w:t>
            </w:r>
          </w:p>
          <w:p>
            <w:pPr>
              <w:keepNext w:val="0"/>
              <w:keepLines w:val="0"/>
              <w:pageBreakBefore w:val="0"/>
              <w:widowControl w:val="0"/>
              <w:numPr>
                <w:ilvl w:val="0"/>
                <w:numId w:val="0"/>
              </w:numPr>
              <w:kinsoku/>
              <w:wordWrap/>
              <w:overflowPunct/>
              <w:topLinePunct w:val="0"/>
              <w:autoSpaceDE/>
              <w:autoSpaceDN/>
              <w:bidi w:val="0"/>
              <w:adjustRightInd/>
              <w:spacing w:beforeAutospacing="0" w:line="240" w:lineRule="auto"/>
              <w:ind w:left="0" w:firstLine="0"/>
              <w:jc w:val="lef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累计最高分不超过3分。</w:t>
            </w:r>
          </w:p>
        </w:tc>
        <w:tc>
          <w:tcPr>
            <w:tcW w:w="1069"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c>
          <w:tcPr>
            <w:tcW w:w="453"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7" w:type="pct"/>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639" w:type="pct"/>
            <w:gridSpan w:val="2"/>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体检效率</w:t>
            </w:r>
          </w:p>
        </w:tc>
        <w:tc>
          <w:tcPr>
            <w:tcW w:w="445" w:type="pct"/>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1945" w:type="pct"/>
            <w:gridSpan w:val="3"/>
            <w:vAlign w:val="center"/>
          </w:tcPr>
          <w:p>
            <w:pPr>
              <w:keepNext w:val="0"/>
              <w:keepLines w:val="0"/>
              <w:pageBreakBefore w:val="0"/>
              <w:widowControl w:val="0"/>
              <w:numPr>
                <w:ilvl w:val="0"/>
                <w:numId w:val="6"/>
              </w:numPr>
              <w:kinsoku/>
              <w:wordWrap/>
              <w:overflowPunct/>
              <w:topLinePunct w:val="0"/>
              <w:autoSpaceDE/>
              <w:autoSpaceDN/>
              <w:bidi w:val="0"/>
              <w:adjustRightInd/>
              <w:spacing w:beforeAutospacing="0" w:line="240" w:lineRule="auto"/>
              <w:ind w:left="0" w:firstLine="0"/>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安排错峰专场体检得1分；</w:t>
            </w:r>
          </w:p>
          <w:p>
            <w:pPr>
              <w:keepNext w:val="0"/>
              <w:keepLines w:val="0"/>
              <w:pageBreakBefore w:val="0"/>
              <w:widowControl w:val="0"/>
              <w:numPr>
                <w:ilvl w:val="0"/>
                <w:numId w:val="6"/>
              </w:numPr>
              <w:kinsoku/>
              <w:wordWrap/>
              <w:overflowPunct/>
              <w:topLinePunct w:val="0"/>
              <w:autoSpaceDE/>
              <w:autoSpaceDN/>
              <w:bidi w:val="0"/>
              <w:adjustRightInd/>
              <w:spacing w:beforeAutospacing="0" w:line="240" w:lineRule="auto"/>
              <w:ind w:left="0" w:firstLine="0"/>
              <w:jc w:val="lef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按照体检人员规模适当调整仪器设备、人员配备数量，提高体检速度，得1分；</w:t>
            </w:r>
          </w:p>
          <w:p>
            <w:pPr>
              <w:keepNext w:val="0"/>
              <w:keepLines w:val="0"/>
              <w:pageBreakBefore w:val="0"/>
              <w:widowControl w:val="0"/>
              <w:numPr>
                <w:ilvl w:val="0"/>
                <w:numId w:val="0"/>
              </w:numPr>
              <w:kinsoku/>
              <w:wordWrap/>
              <w:overflowPunct/>
              <w:topLinePunct w:val="0"/>
              <w:autoSpaceDE/>
              <w:autoSpaceDN/>
              <w:bidi w:val="0"/>
              <w:adjustRightInd/>
              <w:spacing w:beforeAutospacing="0" w:line="240" w:lineRule="auto"/>
              <w:ind w:left="0" w:firstLine="0"/>
              <w:jc w:val="lef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累计最高分不超2分。</w:t>
            </w:r>
          </w:p>
        </w:tc>
        <w:tc>
          <w:tcPr>
            <w:tcW w:w="1069"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c>
          <w:tcPr>
            <w:tcW w:w="453"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47" w:type="pct"/>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w:t>
            </w:r>
          </w:p>
        </w:tc>
        <w:tc>
          <w:tcPr>
            <w:tcW w:w="639" w:type="pct"/>
            <w:gridSpan w:val="2"/>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售后服务</w:t>
            </w:r>
          </w:p>
        </w:tc>
        <w:tc>
          <w:tcPr>
            <w:tcW w:w="445" w:type="pct"/>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1945" w:type="pct"/>
            <w:gridSpan w:val="3"/>
            <w:vAlign w:val="center"/>
          </w:tcPr>
          <w:p>
            <w:pPr>
              <w:keepNext w:val="0"/>
              <w:keepLines w:val="0"/>
              <w:pageBreakBefore w:val="0"/>
              <w:widowControl w:val="0"/>
              <w:numPr>
                <w:ilvl w:val="0"/>
                <w:numId w:val="7"/>
              </w:numPr>
              <w:kinsoku/>
              <w:wordWrap/>
              <w:overflowPunct/>
              <w:topLinePunct w:val="0"/>
              <w:autoSpaceDE/>
              <w:autoSpaceDN/>
              <w:bidi w:val="0"/>
              <w:adjustRightInd/>
              <w:spacing w:beforeAutospacing="0" w:line="240" w:lineRule="auto"/>
              <w:ind w:left="0" w:firstLine="0"/>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安排有医生线上或线下解读体检报告、体检指标异常情况得0.5分；</w:t>
            </w:r>
          </w:p>
          <w:p>
            <w:pPr>
              <w:keepNext w:val="0"/>
              <w:keepLines w:val="0"/>
              <w:pageBreakBefore w:val="0"/>
              <w:widowControl w:val="0"/>
              <w:numPr>
                <w:ilvl w:val="0"/>
                <w:numId w:val="7"/>
              </w:numPr>
              <w:kinsoku/>
              <w:wordWrap/>
              <w:overflowPunct/>
              <w:topLinePunct w:val="0"/>
              <w:autoSpaceDE/>
              <w:autoSpaceDN/>
              <w:bidi w:val="0"/>
              <w:adjustRightInd/>
              <w:spacing w:beforeAutospacing="0" w:line="240" w:lineRule="auto"/>
              <w:ind w:left="0" w:firstLine="0"/>
              <w:jc w:val="lef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综合分析本年度职工体检结果情况，提供下年度体检套餐调整建议得0.5分；</w:t>
            </w:r>
          </w:p>
          <w:p>
            <w:pPr>
              <w:keepNext w:val="0"/>
              <w:keepLines w:val="0"/>
              <w:pageBreakBefore w:val="0"/>
              <w:widowControl w:val="0"/>
              <w:numPr>
                <w:ilvl w:val="0"/>
                <w:numId w:val="0"/>
              </w:numPr>
              <w:kinsoku/>
              <w:wordWrap/>
              <w:overflowPunct/>
              <w:topLinePunct w:val="0"/>
              <w:autoSpaceDE/>
              <w:autoSpaceDN/>
              <w:bidi w:val="0"/>
              <w:adjustRightInd/>
              <w:spacing w:beforeAutospacing="0" w:line="240" w:lineRule="auto"/>
              <w:ind w:left="0" w:firstLine="0"/>
              <w:jc w:val="lef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累计最高分不超过1分。</w:t>
            </w:r>
          </w:p>
        </w:tc>
        <w:tc>
          <w:tcPr>
            <w:tcW w:w="1069"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c>
          <w:tcPr>
            <w:tcW w:w="453"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47" w:type="pct"/>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w:t>
            </w:r>
          </w:p>
        </w:tc>
        <w:tc>
          <w:tcPr>
            <w:tcW w:w="639" w:type="pct"/>
            <w:gridSpan w:val="2"/>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履约情况</w:t>
            </w:r>
          </w:p>
        </w:tc>
        <w:tc>
          <w:tcPr>
            <w:tcW w:w="445" w:type="pct"/>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1</w:t>
            </w:r>
          </w:p>
        </w:tc>
        <w:tc>
          <w:tcPr>
            <w:tcW w:w="1945" w:type="pct"/>
            <w:gridSpan w:val="3"/>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both"/>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A.按照协商约定体检时间安排体检服务得0.5分；</w:t>
            </w:r>
          </w:p>
          <w:p>
            <w:pPr>
              <w:keepNext w:val="0"/>
              <w:keepLines w:val="0"/>
              <w:pageBreakBefore w:val="0"/>
              <w:widowControl w:val="0"/>
              <w:kinsoku/>
              <w:wordWrap/>
              <w:overflowPunct/>
              <w:topLinePunct w:val="0"/>
              <w:autoSpaceDE/>
              <w:autoSpaceDN/>
              <w:bidi w:val="0"/>
              <w:adjustRightInd/>
              <w:spacing w:beforeAutospacing="0" w:line="240" w:lineRule="auto"/>
              <w:ind w:left="0" w:firstLine="0"/>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B.未按合同规定时间提供体检报告得0.5分；</w:t>
            </w:r>
          </w:p>
          <w:p>
            <w:pPr>
              <w:keepNext w:val="0"/>
              <w:keepLines w:val="0"/>
              <w:pageBreakBefore w:val="0"/>
              <w:widowControl w:val="0"/>
              <w:kinsoku/>
              <w:wordWrap/>
              <w:overflowPunct/>
              <w:topLinePunct w:val="0"/>
              <w:autoSpaceDE/>
              <w:autoSpaceDN/>
              <w:bidi w:val="0"/>
              <w:adjustRightInd/>
              <w:spacing w:beforeAutospacing="0" w:line="240" w:lineRule="auto"/>
              <w:ind w:left="0" w:firstLine="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累计最高分不超过1分。</w:t>
            </w:r>
          </w:p>
        </w:tc>
        <w:tc>
          <w:tcPr>
            <w:tcW w:w="1069"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kern w:val="2"/>
                <w:sz w:val="24"/>
                <w:szCs w:val="24"/>
                <w:lang w:val="en-US" w:eastAsia="zh-CN" w:bidi="ar-SA"/>
              </w:rPr>
            </w:pPr>
          </w:p>
        </w:tc>
        <w:tc>
          <w:tcPr>
            <w:tcW w:w="453" w:type="pct"/>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jc w:val="center"/>
        </w:trPr>
        <w:tc>
          <w:tcPr>
            <w:tcW w:w="3477" w:type="pct"/>
            <w:gridSpan w:val="7"/>
            <w:shd w:val="clear" w:color="auto" w:fill="auto"/>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right"/>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总分</w:t>
            </w:r>
          </w:p>
        </w:tc>
        <w:tc>
          <w:tcPr>
            <w:tcW w:w="1522"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pacing w:beforeAutospacing="0" w:line="560" w:lineRule="exact"/>
              <w:ind w:left="0" w:firstLine="0"/>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2" w:hRule="atLeast"/>
          <w:jc w:val="center"/>
        </w:trPr>
        <w:tc>
          <w:tcPr>
            <w:tcW w:w="972" w:type="pct"/>
            <w:gridSpan w:val="2"/>
            <w:vAlign w:val="center"/>
          </w:tcPr>
          <w:p>
            <w:pPr>
              <w:keepNext w:val="0"/>
              <w:keepLines w:val="0"/>
              <w:pageBreakBefore w:val="0"/>
              <w:widowControl w:val="0"/>
              <w:kinsoku/>
              <w:wordWrap/>
              <w:overflowPunct/>
              <w:topLinePunct w:val="0"/>
              <w:autoSpaceDE/>
              <w:autoSpaceDN/>
              <w:bidi w:val="0"/>
              <w:adjustRightInd/>
              <w:spacing w:beforeAutospacing="0" w:line="240" w:lineRule="auto"/>
              <w:ind w:left="0" w:firstLine="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备注</w:t>
            </w:r>
          </w:p>
        </w:tc>
        <w:tc>
          <w:tcPr>
            <w:tcW w:w="4027" w:type="pct"/>
            <w:gridSpan w:val="7"/>
            <w:vAlign w:val="top"/>
          </w:tcPr>
          <w:p>
            <w:pPr>
              <w:pStyle w:val="38"/>
              <w:keepNext w:val="0"/>
              <w:keepLines w:val="0"/>
              <w:pageBreakBefore w:val="0"/>
              <w:widowControl w:val="0"/>
              <w:numPr>
                <w:ilvl w:val="0"/>
                <w:numId w:val="8"/>
              </w:numPr>
              <w:kinsoku/>
              <w:wordWrap/>
              <w:overflowPunct/>
              <w:topLinePunct w:val="0"/>
              <w:autoSpaceDE/>
              <w:autoSpaceDN/>
              <w:bidi w:val="0"/>
              <w:adjustRightInd/>
              <w:spacing w:beforeAutospacing="0" w:line="240" w:lineRule="auto"/>
              <w:ind w:left="0" w:firstLine="0" w:firstLineChars="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填表单位在本单位全体职工完成体检后，发放职工调查问卷给实际参与体检的职工进行打分，</w:t>
            </w:r>
            <w:r>
              <w:rPr>
                <w:rFonts w:hint="eastAsia" w:ascii="仿宋_GB2312" w:hAnsi="仿宋_GB2312" w:eastAsia="仿宋_GB2312" w:cs="仿宋_GB2312"/>
                <w:b/>
                <w:bCs/>
                <w:color w:val="auto"/>
                <w:sz w:val="24"/>
                <w:highlight w:val="none"/>
                <w:lang w:val="en-US" w:eastAsia="zh-CN"/>
              </w:rPr>
              <w:t>职工调查问卷中体检环境、体检质量、体检效率、售后服务等4个单项平均分为该表相关单项得分</w:t>
            </w:r>
            <w:r>
              <w:rPr>
                <w:rFonts w:hint="eastAsia" w:ascii="仿宋_GB2312" w:hAnsi="仿宋_GB2312" w:eastAsia="仿宋_GB2312" w:cs="仿宋_GB2312"/>
                <w:color w:val="auto"/>
                <w:sz w:val="24"/>
                <w:highlight w:val="none"/>
                <w:lang w:val="en-US" w:eastAsia="zh-CN"/>
              </w:rPr>
              <w:t>，</w:t>
            </w:r>
            <w:r>
              <w:rPr>
                <w:rFonts w:hint="eastAsia" w:ascii="仿宋_GB2312" w:hAnsi="仿宋_GB2312" w:eastAsia="仿宋_GB2312" w:cs="仿宋_GB2312"/>
                <w:b/>
                <w:bCs/>
                <w:color w:val="auto"/>
                <w:sz w:val="24"/>
                <w:highlight w:val="none"/>
                <w:lang w:val="en-US" w:eastAsia="zh-CN"/>
              </w:rPr>
              <w:t>履约情况单项得分根据本单位与供方实际沟通情况打分。</w:t>
            </w:r>
            <w:r>
              <w:rPr>
                <w:rFonts w:hint="eastAsia" w:ascii="仿宋_GB2312" w:hAnsi="仿宋_GB2312" w:eastAsia="仿宋_GB2312" w:cs="仿宋_GB2312"/>
                <w:b w:val="0"/>
                <w:bCs w:val="0"/>
                <w:color w:val="auto"/>
                <w:sz w:val="24"/>
                <w:highlight w:val="none"/>
                <w:lang w:val="en-US" w:eastAsia="zh-CN"/>
              </w:rPr>
              <w:t>满分10分</w:t>
            </w:r>
            <w:r>
              <w:rPr>
                <w:rFonts w:hint="eastAsia" w:ascii="仿宋_GB2312" w:hAnsi="仿宋_GB2312" w:eastAsia="仿宋_GB2312" w:cs="仿宋_GB2312"/>
                <w:color w:val="auto"/>
                <w:sz w:val="24"/>
                <w:highlight w:val="none"/>
                <w:lang w:val="en-US" w:eastAsia="zh-CN"/>
              </w:rPr>
              <w:t>；</w:t>
            </w:r>
          </w:p>
          <w:p>
            <w:pPr>
              <w:pStyle w:val="38"/>
              <w:keepNext w:val="0"/>
              <w:keepLines w:val="0"/>
              <w:pageBreakBefore w:val="0"/>
              <w:widowControl w:val="0"/>
              <w:numPr>
                <w:ilvl w:val="0"/>
                <w:numId w:val="8"/>
              </w:numPr>
              <w:kinsoku/>
              <w:wordWrap/>
              <w:overflowPunct/>
              <w:topLinePunct w:val="0"/>
              <w:autoSpaceDE/>
              <w:autoSpaceDN/>
              <w:bidi w:val="0"/>
              <w:adjustRightInd/>
              <w:spacing w:beforeAutospacing="0" w:line="240" w:lineRule="auto"/>
              <w:ind w:left="0" w:firstLine="0" w:firstLineChars="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highlight w:val="none"/>
                <w:lang w:val="en-US" w:eastAsia="zh-CN"/>
              </w:rPr>
              <w:t>一级监管单位汇总本级单位、所属子公司的服务供方评价表、计算出提交到集团工会，由集团工会汇总一级监管单位上交的服务供方评价表，计算出平均总分、根据与供方协商下年度增值服务加分情况，进行评分归档</w:t>
            </w:r>
            <w:r>
              <w:rPr>
                <w:rFonts w:hint="eastAsia" w:ascii="仿宋_GB2312" w:hAnsi="仿宋_GB2312" w:eastAsia="仿宋_GB2312" w:cs="仿宋_GB2312"/>
                <w:color w:val="auto"/>
                <w:sz w:val="24"/>
                <w:lang w:val="en-US" w:eastAsia="zh-CN"/>
              </w:rPr>
              <w:t>。</w:t>
            </w:r>
          </w:p>
          <w:p>
            <w:pPr>
              <w:pStyle w:val="38"/>
              <w:keepNext w:val="0"/>
              <w:keepLines w:val="0"/>
              <w:pageBreakBefore w:val="0"/>
              <w:widowControl w:val="0"/>
              <w:numPr>
                <w:ilvl w:val="0"/>
                <w:numId w:val="8"/>
              </w:numPr>
              <w:kinsoku/>
              <w:wordWrap/>
              <w:overflowPunct/>
              <w:topLinePunct w:val="0"/>
              <w:autoSpaceDE/>
              <w:autoSpaceDN/>
              <w:bidi w:val="0"/>
              <w:adjustRightInd/>
              <w:spacing w:beforeAutospacing="0" w:line="240" w:lineRule="auto"/>
              <w:ind w:left="0" w:firstLine="0" w:firstLineChars="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该表关系到与服务供方的2023年员工体检项目合同</w:t>
            </w:r>
            <w:r>
              <w:rPr>
                <w:rFonts w:hint="eastAsia" w:ascii="仿宋_GB2312" w:hAnsi="仿宋_GB2312" w:eastAsia="仿宋_GB2312" w:cs="仿宋_GB2312"/>
                <w:sz w:val="24"/>
              </w:rPr>
              <w:t>续签</w:t>
            </w:r>
            <w:r>
              <w:rPr>
                <w:rFonts w:hint="eastAsia" w:ascii="仿宋_GB2312" w:hAnsi="仿宋_GB2312" w:eastAsia="仿宋_GB2312" w:cs="仿宋_GB2312"/>
                <w:sz w:val="24"/>
                <w:lang w:val="en-US" w:eastAsia="zh-CN"/>
              </w:rPr>
              <w:t>事宜，表内的</w:t>
            </w:r>
            <w:r>
              <w:rPr>
                <w:rFonts w:hint="eastAsia" w:ascii="仿宋_GB2312" w:hAnsi="仿宋_GB2312" w:eastAsia="仿宋_GB2312" w:cs="仿宋_GB2312"/>
                <w:sz w:val="24"/>
              </w:rPr>
              <w:t>评价</w:t>
            </w:r>
            <w:r>
              <w:rPr>
                <w:rFonts w:hint="eastAsia" w:ascii="仿宋_GB2312" w:hAnsi="仿宋_GB2312" w:eastAsia="仿宋_GB2312" w:cs="仿宋_GB2312"/>
                <w:sz w:val="24"/>
                <w:lang w:val="en-US" w:eastAsia="zh-CN"/>
              </w:rPr>
              <w:t>得分</w:t>
            </w:r>
            <w:r>
              <w:rPr>
                <w:rFonts w:hint="eastAsia" w:ascii="仿宋_GB2312" w:hAnsi="仿宋_GB2312" w:eastAsia="仿宋_GB2312" w:cs="仿宋_GB2312"/>
                <w:sz w:val="24"/>
              </w:rPr>
              <w:t>说明，需逐一列出服务期内</w:t>
            </w:r>
            <w:r>
              <w:rPr>
                <w:rFonts w:hint="eastAsia" w:ascii="仿宋_GB2312" w:hAnsi="仿宋_GB2312" w:eastAsia="仿宋_GB2312" w:cs="仿宋_GB2312"/>
                <w:sz w:val="24"/>
                <w:lang w:val="en-US" w:eastAsia="zh-CN"/>
              </w:rPr>
              <w:t>得分原因。</w:t>
            </w:r>
          </w:p>
        </w:tc>
      </w:tr>
    </w:tbl>
    <w:p>
      <w:pPr>
        <w:widowControl/>
        <w:jc w:val="left"/>
        <w:rPr>
          <w:rFonts w:hint="eastAsia" w:ascii="宋体" w:hAnsi="宋体" w:cs="宋体"/>
          <w:b/>
          <w:bCs/>
          <w:sz w:val="28"/>
          <w:szCs w:val="28"/>
          <w:lang w:val="en-US" w:eastAsia="zh-CN"/>
        </w:rPr>
      </w:pPr>
    </w:p>
    <w:p>
      <w:pPr>
        <w:jc w:val="left"/>
        <w:rPr>
          <w:rFonts w:hint="eastAsia" w:ascii="宋体" w:hAnsi="宋体" w:cs="宋体" w:eastAsiaTheme="minorEastAsia"/>
          <w:b/>
          <w:bCs/>
          <w:sz w:val="28"/>
          <w:szCs w:val="28"/>
          <w:lang w:val="en-US" w:eastAsia="zh-CN"/>
        </w:rPr>
        <w:sectPr>
          <w:pgSz w:w="11906" w:h="16838"/>
          <w:pgMar w:top="1440" w:right="1440" w:bottom="1440" w:left="1247" w:header="851" w:footer="992" w:gutter="0"/>
          <w:cols w:space="720" w:num="1"/>
          <w:docGrid w:type="linesAndChars" w:linePitch="312" w:charSpace="0"/>
        </w:sectPr>
      </w:pPr>
    </w:p>
    <w:p>
      <w:pPr>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附件三</w:t>
      </w:r>
    </w:p>
    <w:p>
      <w:pPr>
        <w:jc w:val="center"/>
        <w:rPr>
          <w:rFonts w:hint="eastAsia" w:ascii="方正小标宋简体" w:hAnsi="方正小标宋简体" w:eastAsia="方正小标宋简体" w:cs="方正小标宋简体"/>
          <w:sz w:val="44"/>
          <w:szCs w:val="44"/>
        </w:rPr>
      </w:pPr>
      <w:r>
        <w:rPr>
          <w:rFonts w:hint="eastAsia" w:ascii="方正小标宋简体" w:eastAsia="方正小标宋简体"/>
          <w:sz w:val="44"/>
          <w:szCs w:val="44"/>
        </w:rPr>
        <w:t>南宁威宁集团202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年员工体检服务</w:t>
      </w:r>
      <w:r>
        <w:rPr>
          <w:rFonts w:hint="eastAsia" w:ascii="方正小标宋简体" w:hAnsi="方正小标宋简体" w:eastAsia="方正小标宋简体" w:cs="方正小标宋简体"/>
          <w:sz w:val="44"/>
          <w:szCs w:val="44"/>
        </w:rPr>
        <w:t>供方评价</w:t>
      </w:r>
      <w:r>
        <w:rPr>
          <w:rFonts w:hint="eastAsia" w:ascii="方正小标宋简体" w:hAnsi="方正小标宋简体" w:eastAsia="方正小标宋简体" w:cs="方正小标宋简体"/>
          <w:sz w:val="44"/>
          <w:szCs w:val="44"/>
          <w:lang w:val="en-US" w:eastAsia="zh-CN"/>
        </w:rPr>
        <w:t>总体打分</w:t>
      </w:r>
      <w:r>
        <w:rPr>
          <w:rFonts w:hint="eastAsia" w:ascii="方正小标宋简体" w:hAnsi="方正小标宋简体" w:eastAsia="方正小标宋简体" w:cs="方正小标宋简体"/>
          <w:sz w:val="44"/>
          <w:szCs w:val="44"/>
        </w:rPr>
        <w:t>表</w:t>
      </w:r>
    </w:p>
    <w:tbl>
      <w:tblPr>
        <w:tblStyle w:val="26"/>
        <w:tblW w:w="4674" w:type="pct"/>
        <w:tblInd w:w="4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8"/>
        <w:gridCol w:w="2290"/>
        <w:gridCol w:w="1511"/>
        <w:gridCol w:w="2205"/>
        <w:gridCol w:w="2419"/>
        <w:gridCol w:w="1768"/>
        <w:gridCol w:w="2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8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单位</w:t>
            </w:r>
          </w:p>
        </w:tc>
        <w:tc>
          <w:tcPr>
            <w:tcW w:w="374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得分内容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3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8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4"/>
                <w:szCs w:val="24"/>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体检环境</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体检质量</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体检效率</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售后服务</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合同履约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集团本部</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大地飞歌集团</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南宁百货公司</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南宁学院</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威宁资产公司</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威宁市场公司</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8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威宁房地产公司</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威宁文体公司</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8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威宁酒店公司</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融达小贷公司</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8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粮食园区公司</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8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威凯智慧物业公司</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8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威耀供应链公司</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总得分</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2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平均得分</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iCs w:val="0"/>
                <w:color w:val="000000"/>
                <w:sz w:val="22"/>
                <w:szCs w:val="22"/>
                <w:u w:val="none"/>
              </w:rPr>
            </w:pP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得分说明汇总：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扣分说明汇总：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加分填表人</w:t>
            </w:r>
          </w:p>
        </w:tc>
        <w:tc>
          <w:tcPr>
            <w:tcW w:w="374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南宁威宁投资集团有限责任公司工会委员会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2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评价内容</w:t>
            </w: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分值</w:t>
            </w:r>
          </w:p>
        </w:tc>
        <w:tc>
          <w:tcPr>
            <w:tcW w:w="17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加分标准</w:t>
            </w:r>
          </w:p>
        </w:tc>
        <w:tc>
          <w:tcPr>
            <w:tcW w:w="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加分原因</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加分得分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5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增值服务</w:t>
            </w:r>
          </w:p>
        </w:tc>
        <w:tc>
          <w:tcPr>
            <w:tcW w:w="5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7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A.赠送1项体检项目得0.5分，累计最高分不超过2分；</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4"/>
                <w:szCs w:val="24"/>
                <w:u w:val="none"/>
                <w:lang w:val="en-US" w:eastAsia="zh-CN" w:bidi="ar"/>
              </w:rPr>
              <w:t>B.不赠送体检项目情况下，承诺下年度体检套餐价格在本年度体检套餐价格基础上获得一定程度让利，根据让利幅度，供方得0.5分至2分不等。累计最高分不超过2分。</w:t>
            </w:r>
          </w:p>
        </w:tc>
        <w:tc>
          <w:tcPr>
            <w:tcW w:w="6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125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7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sz w:val="22"/>
                <w:szCs w:val="22"/>
                <w:u w:val="none"/>
              </w:rPr>
            </w:pPr>
          </w:p>
        </w:tc>
        <w:tc>
          <w:tcPr>
            <w:tcW w:w="6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423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最终得分</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（各单位平均得分＋加分得分＝最终得分）</w:t>
            </w:r>
          </w:p>
        </w:tc>
        <w:tc>
          <w:tcPr>
            <w:tcW w:w="7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25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结论</w:t>
            </w:r>
          </w:p>
        </w:tc>
        <w:tc>
          <w:tcPr>
            <w:tcW w:w="3743"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□优秀 □良好 □及格            （续签）□同意续签   □不同意续签      </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签名：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25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743"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25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743"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5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c>
          <w:tcPr>
            <w:tcW w:w="3743"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1. 供方评分三档：一档（优秀）：8.5-12分，二档（良好））:7-8.4分，三档（及格）：3-6.9分；</w:t>
            </w:r>
          </w:p>
          <w:p>
            <w:pPr>
              <w:keepNext w:val="0"/>
              <w:keepLines w:val="0"/>
              <w:widowControl/>
              <w:suppressLineNumbers w:val="0"/>
              <w:jc w:val="left"/>
              <w:textAlignment w:val="center"/>
              <w:rPr>
                <w:rFonts w:hint="eastAsia" w:ascii="仿宋_GB2312" w:hAnsi="仿宋_GB2312" w:eastAsia="仿宋_GB2312" w:cs="仿宋_GB2312"/>
                <w:i w:val="0"/>
                <w:iCs w:val="0"/>
                <w:color w:val="C00000"/>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 续签评价计分规则：得分、扣分、加分单项分根据供方实际提供服务进行评分，总分在一档（优秀）8.5-12分的供方才有续签资格。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25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3743"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C00000"/>
                <w:sz w:val="24"/>
                <w:szCs w:val="24"/>
                <w:u w:val="none"/>
              </w:rPr>
            </w:pPr>
          </w:p>
        </w:tc>
      </w:tr>
    </w:tbl>
    <w:p>
      <w:pPr>
        <w:jc w:val="left"/>
        <w:rPr>
          <w:rFonts w:hint="default" w:ascii="宋体" w:hAnsi="宋体" w:cs="宋体"/>
          <w:b/>
          <w:bCs/>
          <w:sz w:val="28"/>
          <w:szCs w:val="28"/>
          <w:lang w:val="en-US" w:eastAsia="zh-CN"/>
        </w:rPr>
        <w:sectPr>
          <w:pgSz w:w="16838" w:h="11906" w:orient="landscape"/>
          <w:pgMar w:top="1247" w:right="1440" w:bottom="1440" w:left="1440" w:header="851" w:footer="992" w:gutter="0"/>
          <w:cols w:space="720" w:num="1"/>
          <w:docGrid w:type="linesAndChars" w:linePitch="312" w:charSpace="0"/>
        </w:sectPr>
      </w:pPr>
    </w:p>
    <w:p>
      <w:pPr>
        <w:widowControl/>
        <w:jc w:val="left"/>
      </w:pPr>
    </w:p>
    <w:p>
      <w:pPr>
        <w:pStyle w:val="2"/>
        <w:numPr>
          <w:ilvl w:val="0"/>
          <w:numId w:val="9"/>
        </w:numPr>
        <w:rPr>
          <w:rFonts w:ascii="宋体" w:hAnsi="宋体" w:cs="宋体"/>
          <w:szCs w:val="28"/>
        </w:rPr>
      </w:pPr>
      <w:bookmarkStart w:id="189" w:name="_Toc1897"/>
      <w:bookmarkStart w:id="190" w:name="_Toc24668"/>
      <w:bookmarkStart w:id="191" w:name="_Toc16386"/>
      <w:bookmarkStart w:id="192" w:name="_Toc29471"/>
      <w:bookmarkStart w:id="193" w:name="_Toc32280"/>
      <w:bookmarkStart w:id="194" w:name="_Toc23661"/>
      <w:bookmarkStart w:id="195" w:name="_Toc15172"/>
      <w:bookmarkStart w:id="196" w:name="_Toc27378"/>
      <w:bookmarkStart w:id="197" w:name="_Toc26692"/>
      <w:bookmarkStart w:id="198" w:name="_Toc20710"/>
      <w:bookmarkStart w:id="199" w:name="_Toc6779"/>
      <w:bookmarkStart w:id="200" w:name="_Toc461525321"/>
      <w:r>
        <w:rPr>
          <w:rFonts w:hint="eastAsia" w:ascii="宋体" w:hAnsi="宋体" w:cs="宋体"/>
          <w:szCs w:val="28"/>
        </w:rPr>
        <w:t xml:space="preserve"> </w:t>
      </w:r>
      <w:bookmarkEnd w:id="183"/>
      <w:bookmarkEnd w:id="184"/>
      <w:bookmarkStart w:id="201" w:name="_Toc79344397"/>
      <w:r>
        <w:rPr>
          <w:rFonts w:hint="eastAsia" w:ascii="宋体" w:hAnsi="宋体" w:cs="宋体"/>
          <w:szCs w:val="28"/>
        </w:rPr>
        <w:t>采购申请文件（格式）</w:t>
      </w:r>
      <w:bookmarkEnd w:id="189"/>
      <w:bookmarkEnd w:id="190"/>
      <w:bookmarkEnd w:id="191"/>
      <w:bookmarkEnd w:id="192"/>
      <w:bookmarkEnd w:id="193"/>
      <w:bookmarkEnd w:id="194"/>
      <w:bookmarkEnd w:id="195"/>
      <w:bookmarkEnd w:id="196"/>
      <w:bookmarkEnd w:id="197"/>
      <w:bookmarkEnd w:id="198"/>
      <w:bookmarkEnd w:id="199"/>
      <w:bookmarkEnd w:id="200"/>
      <w:bookmarkEnd w:id="201"/>
      <w:bookmarkStart w:id="202" w:name="_Toc114052391"/>
    </w:p>
    <w:p>
      <w:pPr>
        <w:jc w:val="center"/>
        <w:rPr>
          <w:rFonts w:ascii="宋体" w:hAnsi="宋体" w:cs="宋体"/>
          <w:szCs w:val="28"/>
        </w:rPr>
      </w:pPr>
    </w:p>
    <w:p>
      <w:pPr>
        <w:ind w:right="753"/>
        <w:jc w:val="center"/>
        <w:rPr>
          <w:rFonts w:ascii="宋体" w:hAnsi="宋体" w:cs="宋体"/>
          <w:sz w:val="28"/>
          <w:szCs w:val="28"/>
        </w:rPr>
      </w:pPr>
      <w:r>
        <w:rPr>
          <w:rFonts w:hint="eastAsia" w:ascii="宋体" w:hAnsi="宋体" w:cs="宋体"/>
          <w:sz w:val="28"/>
          <w:szCs w:val="28"/>
        </w:rPr>
        <w:t xml:space="preserve">  （封面格式）</w:t>
      </w: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rPr>
          <w:rFonts w:ascii="宋体" w:hAnsi="宋体" w:cs="宋体"/>
          <w:sz w:val="28"/>
          <w:szCs w:val="28"/>
        </w:rPr>
      </w:pPr>
    </w:p>
    <w:p>
      <w:pPr>
        <w:ind w:right="753"/>
        <w:jc w:val="center"/>
        <w:rPr>
          <w:sz w:val="28"/>
          <w:szCs w:val="28"/>
        </w:rPr>
      </w:pPr>
      <w:r>
        <w:rPr>
          <w:rFonts w:hint="eastAsia"/>
          <w:sz w:val="28"/>
          <w:szCs w:val="28"/>
        </w:rPr>
        <w:t>南宁威宁投资集团有限责任公司工会委员会</w:t>
      </w:r>
    </w:p>
    <w:p>
      <w:pPr>
        <w:ind w:right="753"/>
        <w:jc w:val="center"/>
        <w:rPr>
          <w:rFonts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2</w:t>
      </w:r>
      <w:r>
        <w:rPr>
          <w:rFonts w:hint="eastAsia" w:ascii="宋体" w:hAnsi="宋体" w:cs="宋体"/>
          <w:sz w:val="28"/>
          <w:szCs w:val="28"/>
        </w:rPr>
        <w:t>年员工体检项目采购申请文件</w:t>
      </w:r>
    </w:p>
    <w:p>
      <w:pPr>
        <w:pStyle w:val="25"/>
        <w:jc w:val="center"/>
        <w:rPr>
          <w:b w:val="0"/>
          <w:bCs w:val="0"/>
          <w:sz w:val="28"/>
          <w:szCs w:val="28"/>
        </w:rPr>
      </w:pPr>
      <w:bookmarkStart w:id="203" w:name="_Toc24727"/>
      <w:bookmarkStart w:id="204" w:name="_Toc12677"/>
      <w:bookmarkStart w:id="205" w:name="_Toc16428"/>
      <w:bookmarkStart w:id="206" w:name="_Toc18503"/>
      <w:bookmarkStart w:id="207" w:name="_Toc22529"/>
      <w:bookmarkStart w:id="208" w:name="_Toc6045"/>
      <w:bookmarkStart w:id="209" w:name="_Toc10669"/>
      <w:bookmarkStart w:id="210" w:name="_Toc31417"/>
      <w:bookmarkStart w:id="211" w:name="_Toc461525322"/>
      <w:r>
        <w:rPr>
          <w:b w:val="0"/>
          <w:bCs w:val="0"/>
          <w:sz w:val="28"/>
          <w:szCs w:val="28"/>
        </w:rPr>
        <w:t>资格审查部分</w:t>
      </w:r>
      <w:bookmarkEnd w:id="203"/>
      <w:bookmarkEnd w:id="204"/>
      <w:bookmarkEnd w:id="205"/>
      <w:bookmarkEnd w:id="206"/>
      <w:bookmarkEnd w:id="207"/>
      <w:bookmarkEnd w:id="208"/>
      <w:bookmarkEnd w:id="209"/>
      <w:bookmarkEnd w:id="210"/>
      <w:bookmarkEnd w:id="211"/>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采购申</w:t>
      </w:r>
      <w:bookmarkEnd w:id="202"/>
      <w:r>
        <w:rPr>
          <w:rFonts w:hint="eastAsia" w:ascii="宋体" w:hAnsi="宋体" w:cs="宋体"/>
          <w:sz w:val="28"/>
          <w:szCs w:val="28"/>
        </w:rPr>
        <w:t>请</w:t>
      </w:r>
      <w:bookmarkStart w:id="212" w:name="_Toc114052392"/>
      <w:r>
        <w:rPr>
          <w:rFonts w:hint="eastAsia" w:ascii="宋体" w:hAnsi="宋体" w:cs="宋体"/>
          <w:sz w:val="28"/>
          <w:szCs w:val="28"/>
        </w:rPr>
        <w:t xml:space="preserve">人：                 </w:t>
      </w:r>
      <w:bookmarkEnd w:id="212"/>
      <w:r>
        <w:rPr>
          <w:rFonts w:hint="eastAsia" w:ascii="宋体" w:hAnsi="宋体" w:cs="宋体"/>
          <w:sz w:val="28"/>
          <w:szCs w:val="28"/>
        </w:rPr>
        <w:t xml:space="preserve">            （盖章）</w:t>
      </w:r>
    </w:p>
    <w:p>
      <w:pPr>
        <w:ind w:right="753"/>
        <w:jc w:val="left"/>
        <w:rPr>
          <w:rFonts w:ascii="宋体" w:hAnsi="宋体" w:cs="宋体"/>
          <w:sz w:val="28"/>
          <w:szCs w:val="28"/>
        </w:rPr>
      </w:pPr>
      <w:r>
        <w:rPr>
          <w:rFonts w:hint="eastAsia" w:ascii="宋体" w:hAnsi="宋体" w:cs="宋体"/>
          <w:sz w:val="28"/>
          <w:szCs w:val="28"/>
        </w:rPr>
        <w:t>负责人或委托代</w:t>
      </w:r>
      <w:bookmarkStart w:id="213" w:name="_Toc333307122"/>
      <w:r>
        <w:rPr>
          <w:rFonts w:hint="eastAsia" w:ascii="宋体" w:hAnsi="宋体" w:cs="宋体"/>
          <w:sz w:val="28"/>
          <w:szCs w:val="28"/>
        </w:rPr>
        <w:t>理人</w:t>
      </w:r>
      <w:bookmarkEnd w:id="213"/>
      <w:r>
        <w:rPr>
          <w:rFonts w:hint="eastAsia" w:ascii="宋体" w:hAnsi="宋体" w:cs="宋体"/>
          <w:sz w:val="28"/>
          <w:szCs w:val="28"/>
        </w:rPr>
        <w:t>：（签字或盖章）</w:t>
      </w:r>
    </w:p>
    <w:p>
      <w:pPr>
        <w:ind w:right="753"/>
        <w:jc w:val="left"/>
        <w:rPr>
          <w:rFonts w:ascii="宋体" w:hAnsi="宋体" w:cs="宋体"/>
          <w:sz w:val="28"/>
          <w:szCs w:val="28"/>
        </w:rPr>
      </w:pPr>
      <w:r>
        <w:rPr>
          <w:rFonts w:hint="eastAsia" w:ascii="宋体" w:hAnsi="宋体" w:cs="宋体"/>
          <w:sz w:val="28"/>
          <w:szCs w:val="28"/>
        </w:rPr>
        <w:t>电话/传真：</w:t>
      </w:r>
    </w:p>
    <w:p>
      <w:pPr>
        <w:ind w:right="753"/>
        <w:jc w:val="left"/>
        <w:rPr>
          <w:rFonts w:ascii="宋体" w:hAnsi="宋体" w:cs="宋体"/>
          <w:sz w:val="28"/>
          <w:szCs w:val="28"/>
        </w:rPr>
      </w:pPr>
      <w:r>
        <w:rPr>
          <w:rFonts w:hint="eastAsia" w:ascii="宋体" w:hAnsi="宋体" w:cs="宋体"/>
          <w:sz w:val="28"/>
          <w:szCs w:val="28"/>
        </w:rPr>
        <w:t>地址：</w:t>
      </w:r>
    </w:p>
    <w:p>
      <w:pPr>
        <w:ind w:right="753" w:firstLine="1260" w:firstLineChars="450"/>
        <w:jc w:val="left"/>
        <w:rPr>
          <w:rFonts w:ascii="宋体" w:hAnsi="宋体" w:cs="宋体"/>
          <w:sz w:val="28"/>
          <w:szCs w:val="28"/>
        </w:rPr>
      </w:pPr>
      <w:r>
        <w:rPr>
          <w:rFonts w:hint="eastAsia" w:ascii="宋体" w:hAnsi="宋体" w:cs="宋体"/>
          <w:sz w:val="28"/>
          <w:szCs w:val="28"/>
        </w:rPr>
        <w:t>年    月    日</w:t>
      </w:r>
    </w:p>
    <w:p>
      <w:pPr>
        <w:ind w:right="753" w:firstLine="1260" w:firstLineChars="450"/>
        <w:jc w:val="left"/>
        <w:rPr>
          <w:rFonts w:ascii="宋体" w:hAnsi="宋体" w:cs="宋体"/>
          <w:sz w:val="28"/>
          <w:szCs w:val="28"/>
        </w:rPr>
      </w:pPr>
    </w:p>
    <w:p>
      <w:pPr>
        <w:ind w:right="753" w:firstLine="1260" w:firstLineChars="450"/>
        <w:jc w:val="left"/>
        <w:rPr>
          <w:rFonts w:ascii="宋体" w:hAnsi="宋体" w:cs="宋体"/>
          <w:sz w:val="28"/>
          <w:szCs w:val="28"/>
        </w:rPr>
      </w:pPr>
    </w:p>
    <w:p>
      <w:pPr>
        <w:pStyle w:val="13"/>
      </w:pPr>
      <w:bookmarkStart w:id="214" w:name="_Toc461525323"/>
      <w:bookmarkStart w:id="215" w:name="_Toc7849"/>
    </w:p>
    <w:p>
      <w:pPr>
        <w:pStyle w:val="4"/>
      </w:pPr>
      <w:bookmarkStart w:id="216" w:name="_Toc16191"/>
      <w:bookmarkStart w:id="217" w:name="_Toc7031"/>
      <w:bookmarkStart w:id="218" w:name="_Toc17090"/>
      <w:bookmarkStart w:id="219" w:name="_Toc28967"/>
      <w:bookmarkStart w:id="220" w:name="_Toc13042"/>
      <w:bookmarkStart w:id="221" w:name="_Toc24695"/>
      <w:bookmarkStart w:id="222" w:name="_Toc7514"/>
      <w:bookmarkStart w:id="223" w:name="_Toc29495"/>
      <w:bookmarkStart w:id="224" w:name="_Toc79344398"/>
      <w:r>
        <w:rPr>
          <w:rFonts w:hint="eastAsia"/>
        </w:rPr>
        <w:t>一、资格审查文件目录</w:t>
      </w:r>
      <w:bookmarkEnd w:id="214"/>
      <w:bookmarkEnd w:id="215"/>
      <w:bookmarkEnd w:id="216"/>
      <w:bookmarkEnd w:id="217"/>
      <w:bookmarkEnd w:id="218"/>
      <w:bookmarkEnd w:id="219"/>
      <w:bookmarkEnd w:id="220"/>
      <w:bookmarkEnd w:id="221"/>
      <w:bookmarkEnd w:id="222"/>
      <w:bookmarkEnd w:id="223"/>
      <w:bookmarkEnd w:id="224"/>
    </w:p>
    <w:p>
      <w:pPr>
        <w:numPr>
          <w:ilvl w:val="0"/>
          <w:numId w:val="10"/>
        </w:numPr>
        <w:tabs>
          <w:tab w:val="left" w:pos="826"/>
        </w:tabs>
        <w:spacing w:line="360" w:lineRule="auto"/>
        <w:rPr>
          <w:rFonts w:ascii="宋体" w:hAnsi="宋体"/>
          <w:kern w:val="0"/>
          <w:sz w:val="28"/>
          <w:szCs w:val="28"/>
        </w:rPr>
      </w:pPr>
      <w:r>
        <w:rPr>
          <w:rFonts w:hint="eastAsia" w:ascii="宋体" w:hAnsi="宋体"/>
          <w:kern w:val="0"/>
          <w:sz w:val="28"/>
          <w:szCs w:val="28"/>
        </w:rPr>
        <w:t>诚信声明（原件）</w:t>
      </w:r>
    </w:p>
    <w:p>
      <w:pPr>
        <w:numPr>
          <w:ilvl w:val="0"/>
          <w:numId w:val="10"/>
        </w:numPr>
        <w:tabs>
          <w:tab w:val="left" w:pos="826"/>
        </w:tabs>
        <w:spacing w:line="360" w:lineRule="auto"/>
        <w:rPr>
          <w:rFonts w:ascii="宋体" w:hAnsi="宋体"/>
          <w:sz w:val="28"/>
          <w:szCs w:val="28"/>
        </w:rPr>
      </w:pPr>
      <w:r>
        <w:rPr>
          <w:rFonts w:hint="eastAsia" w:ascii="宋体" w:hAnsi="宋体"/>
          <w:sz w:val="28"/>
          <w:szCs w:val="28"/>
        </w:rPr>
        <w:t>法定代表人资格证明书（原件）</w:t>
      </w:r>
    </w:p>
    <w:p>
      <w:pPr>
        <w:numPr>
          <w:ilvl w:val="0"/>
          <w:numId w:val="10"/>
        </w:numPr>
        <w:tabs>
          <w:tab w:val="left" w:pos="826"/>
        </w:tabs>
        <w:spacing w:line="360" w:lineRule="auto"/>
        <w:rPr>
          <w:rFonts w:ascii="宋体" w:hAnsi="宋体"/>
          <w:sz w:val="28"/>
          <w:szCs w:val="28"/>
        </w:rPr>
      </w:pPr>
      <w:r>
        <w:rPr>
          <w:rFonts w:hint="eastAsia" w:ascii="宋体" w:hAnsi="宋体"/>
          <w:sz w:val="28"/>
          <w:szCs w:val="28"/>
        </w:rPr>
        <w:t>法定代表人身份证明文件（复印件</w:t>
      </w:r>
      <w:r>
        <w:rPr>
          <w:rFonts w:hint="eastAsia" w:ascii="宋体" w:hAnsi="宋体"/>
          <w:kern w:val="0"/>
          <w:sz w:val="28"/>
          <w:szCs w:val="28"/>
        </w:rPr>
        <w:t>加盖单位公章</w:t>
      </w:r>
      <w:r>
        <w:rPr>
          <w:rFonts w:hint="eastAsia" w:ascii="宋体" w:hAnsi="宋体"/>
          <w:sz w:val="28"/>
          <w:szCs w:val="28"/>
        </w:rPr>
        <w:t>）</w:t>
      </w:r>
    </w:p>
    <w:p>
      <w:pPr>
        <w:numPr>
          <w:ilvl w:val="0"/>
          <w:numId w:val="10"/>
        </w:numPr>
        <w:tabs>
          <w:tab w:val="left" w:pos="826"/>
        </w:tabs>
        <w:spacing w:line="360" w:lineRule="auto"/>
        <w:rPr>
          <w:rFonts w:ascii="宋体" w:hAnsi="宋体"/>
          <w:sz w:val="28"/>
          <w:szCs w:val="28"/>
        </w:rPr>
      </w:pPr>
      <w:r>
        <w:rPr>
          <w:rStyle w:val="29"/>
          <w:rFonts w:hint="eastAsia" w:cs="Arial"/>
          <w:sz w:val="28"/>
          <w:szCs w:val="28"/>
        </w:rPr>
        <w:t>如企事业法人授权其下属分支机构以分支机构名义相应采购的，应当提供企事业法人的书面授权证明</w:t>
      </w:r>
      <w:r>
        <w:rPr>
          <w:rFonts w:hint="eastAsia" w:ascii="宋体" w:hAnsi="宋体" w:cs="宋体"/>
          <w:sz w:val="28"/>
          <w:szCs w:val="28"/>
        </w:rPr>
        <w:t>（原件）</w:t>
      </w:r>
    </w:p>
    <w:p>
      <w:pPr>
        <w:numPr>
          <w:ilvl w:val="0"/>
          <w:numId w:val="10"/>
        </w:numPr>
        <w:tabs>
          <w:tab w:val="left" w:pos="826"/>
        </w:tabs>
        <w:spacing w:line="360" w:lineRule="auto"/>
        <w:rPr>
          <w:rFonts w:ascii="宋体" w:hAnsi="宋体"/>
          <w:kern w:val="0"/>
          <w:sz w:val="28"/>
          <w:szCs w:val="28"/>
        </w:rPr>
      </w:pPr>
      <w:r>
        <w:rPr>
          <w:rFonts w:hint="eastAsia" w:ascii="宋体" w:hAnsi="宋体"/>
          <w:kern w:val="0"/>
          <w:sz w:val="28"/>
          <w:szCs w:val="28"/>
        </w:rPr>
        <w:t>采购申请文件签署授权委托书（原件）</w:t>
      </w:r>
    </w:p>
    <w:p>
      <w:pPr>
        <w:numPr>
          <w:ilvl w:val="0"/>
          <w:numId w:val="10"/>
        </w:numPr>
        <w:tabs>
          <w:tab w:val="left" w:pos="826"/>
        </w:tabs>
        <w:spacing w:line="360" w:lineRule="auto"/>
        <w:rPr>
          <w:rFonts w:ascii="宋体" w:hAnsi="宋体"/>
          <w:kern w:val="0"/>
          <w:sz w:val="28"/>
          <w:szCs w:val="28"/>
        </w:rPr>
      </w:pPr>
      <w:r>
        <w:rPr>
          <w:rFonts w:hint="eastAsia" w:ascii="宋体" w:hAnsi="宋体"/>
          <w:kern w:val="0"/>
          <w:sz w:val="28"/>
          <w:szCs w:val="28"/>
        </w:rPr>
        <w:t>授权代理人身份证明文件（复印件加盖单位公章）</w:t>
      </w:r>
    </w:p>
    <w:p>
      <w:pPr>
        <w:numPr>
          <w:ilvl w:val="0"/>
          <w:numId w:val="10"/>
        </w:numPr>
        <w:spacing w:line="360" w:lineRule="auto"/>
        <w:ind w:right="753"/>
        <w:jc w:val="left"/>
        <w:rPr>
          <w:rFonts w:ascii="宋体" w:hAnsi="宋体" w:cs="宋体"/>
          <w:sz w:val="28"/>
          <w:szCs w:val="28"/>
        </w:rPr>
      </w:pPr>
      <w:r>
        <w:rPr>
          <w:rFonts w:hint="eastAsia" w:ascii="宋体" w:hAnsi="宋体" w:cs="宋体"/>
          <w:sz w:val="28"/>
          <w:szCs w:val="28"/>
        </w:rPr>
        <w:t>医疗机构执业许可证（复印件加盖单位公章）</w:t>
      </w:r>
    </w:p>
    <w:p>
      <w:pPr>
        <w:numPr>
          <w:ilvl w:val="0"/>
          <w:numId w:val="10"/>
        </w:numPr>
        <w:tabs>
          <w:tab w:val="left" w:pos="826"/>
        </w:tabs>
        <w:spacing w:line="360" w:lineRule="auto"/>
        <w:rPr>
          <w:rFonts w:ascii="宋体" w:hAnsi="宋体"/>
          <w:kern w:val="0"/>
          <w:sz w:val="28"/>
          <w:szCs w:val="28"/>
        </w:rPr>
      </w:pPr>
      <w:r>
        <w:rPr>
          <w:rFonts w:hint="eastAsia" w:ascii="宋体" w:hAnsi="宋体"/>
          <w:bCs/>
          <w:kern w:val="0"/>
          <w:sz w:val="28"/>
          <w:szCs w:val="28"/>
        </w:rPr>
        <w:t>营业执照（复印件加盖单位公章）</w:t>
      </w:r>
    </w:p>
    <w:p>
      <w:pPr>
        <w:numPr>
          <w:ilvl w:val="0"/>
          <w:numId w:val="10"/>
        </w:numPr>
        <w:tabs>
          <w:tab w:val="left" w:pos="826"/>
        </w:tabs>
        <w:spacing w:line="560" w:lineRule="exact"/>
        <w:rPr>
          <w:rFonts w:ascii="宋体" w:hAnsi="宋体"/>
          <w:kern w:val="0"/>
          <w:sz w:val="28"/>
          <w:szCs w:val="28"/>
        </w:rPr>
      </w:pPr>
      <w:r>
        <w:rPr>
          <w:rFonts w:hint="eastAsia" w:ascii="宋体" w:hAnsi="宋体"/>
          <w:kern w:val="0"/>
          <w:sz w:val="28"/>
          <w:szCs w:val="28"/>
        </w:rPr>
        <w:t>税务登记证（复印件加盖单位公章, 如已办理三证合一则不需提供）</w:t>
      </w:r>
    </w:p>
    <w:p>
      <w:pPr>
        <w:numPr>
          <w:ilvl w:val="0"/>
          <w:numId w:val="10"/>
        </w:numPr>
        <w:tabs>
          <w:tab w:val="left" w:pos="826"/>
        </w:tabs>
        <w:spacing w:line="560" w:lineRule="exact"/>
        <w:rPr>
          <w:rFonts w:ascii="宋体" w:hAnsi="宋体"/>
          <w:kern w:val="0"/>
          <w:sz w:val="28"/>
          <w:szCs w:val="28"/>
        </w:rPr>
      </w:pPr>
      <w:r>
        <w:rPr>
          <w:rFonts w:hint="eastAsia" w:ascii="宋体" w:hAnsi="宋体"/>
          <w:kern w:val="0"/>
          <w:sz w:val="28"/>
          <w:szCs w:val="28"/>
        </w:rPr>
        <w:t>组织机构代码证（复印件加盖单位公章, 如已办理三证合一则不需提供）</w:t>
      </w:r>
    </w:p>
    <w:p>
      <w:pPr>
        <w:numPr>
          <w:ilvl w:val="0"/>
          <w:numId w:val="10"/>
        </w:numPr>
        <w:tabs>
          <w:tab w:val="left" w:pos="826"/>
        </w:tabs>
        <w:spacing w:line="560" w:lineRule="exact"/>
        <w:rPr>
          <w:rFonts w:ascii="宋体" w:hAnsi="宋体"/>
          <w:kern w:val="0"/>
          <w:sz w:val="28"/>
          <w:szCs w:val="28"/>
        </w:rPr>
      </w:pPr>
      <w:r>
        <w:rPr>
          <w:rFonts w:hint="eastAsia" w:asciiTheme="minorEastAsia" w:hAnsiTheme="minorEastAsia"/>
          <w:sz w:val="28"/>
          <w:szCs w:val="28"/>
        </w:rPr>
        <w:t>201</w:t>
      </w:r>
      <w:r>
        <w:rPr>
          <w:rFonts w:hint="eastAsia" w:asciiTheme="minorEastAsia" w:hAnsiTheme="minorEastAsia"/>
          <w:sz w:val="28"/>
          <w:szCs w:val="28"/>
          <w:lang w:val="en-US" w:eastAsia="zh-CN"/>
        </w:rPr>
        <w:t>9</w:t>
      </w:r>
      <w:r>
        <w:rPr>
          <w:rFonts w:hint="eastAsia" w:asciiTheme="minorEastAsia" w:hAnsiTheme="minorEastAsia"/>
          <w:sz w:val="28"/>
          <w:szCs w:val="28"/>
        </w:rPr>
        <w:t>年1月1日至202</w:t>
      </w:r>
      <w:r>
        <w:rPr>
          <w:rFonts w:hint="eastAsia" w:asciiTheme="minorEastAsia" w:hAnsiTheme="minorEastAsia"/>
          <w:sz w:val="28"/>
          <w:szCs w:val="28"/>
          <w:lang w:val="en-US" w:eastAsia="zh-CN"/>
        </w:rPr>
        <w:t>1</w:t>
      </w:r>
      <w:r>
        <w:rPr>
          <w:rFonts w:hint="eastAsia" w:asciiTheme="minorEastAsia" w:hAnsiTheme="minorEastAsia"/>
          <w:sz w:val="28"/>
          <w:szCs w:val="28"/>
        </w:rPr>
        <w:t>年12月31日期间承接过的1个500人以上的团体体检项目证明材料（合同</w:t>
      </w:r>
      <w:r>
        <w:rPr>
          <w:rFonts w:hint="eastAsia" w:ascii="宋体" w:hAnsi="宋体"/>
          <w:sz w:val="28"/>
          <w:szCs w:val="28"/>
        </w:rPr>
        <w:t>复印件，必须体现</w:t>
      </w:r>
      <w:r>
        <w:rPr>
          <w:rFonts w:hint="eastAsia" w:ascii="宋体" w:hAnsi="宋体" w:cs="宋体"/>
          <w:kern w:val="0"/>
          <w:sz w:val="28"/>
          <w:szCs w:val="28"/>
        </w:rPr>
        <w:t>合同对方名称、签订时间及体检人数，涉及商业秘密的内容可以隐去</w:t>
      </w:r>
      <w:r>
        <w:rPr>
          <w:rFonts w:hint="eastAsia" w:ascii="宋体" w:hAnsi="宋体"/>
          <w:sz w:val="28"/>
          <w:szCs w:val="28"/>
        </w:rPr>
        <w:t>）</w:t>
      </w:r>
    </w:p>
    <w:p>
      <w:pPr>
        <w:numPr>
          <w:ilvl w:val="0"/>
          <w:numId w:val="10"/>
        </w:numPr>
        <w:tabs>
          <w:tab w:val="left" w:pos="826"/>
        </w:tabs>
        <w:spacing w:line="560" w:lineRule="exact"/>
        <w:rPr>
          <w:rFonts w:ascii="宋体" w:hAnsi="宋体"/>
          <w:kern w:val="0"/>
          <w:sz w:val="28"/>
          <w:szCs w:val="28"/>
        </w:rPr>
      </w:pPr>
      <w:r>
        <w:rPr>
          <w:rFonts w:ascii="宋体" w:hAnsi="宋体"/>
          <w:kern w:val="0"/>
          <w:sz w:val="28"/>
          <w:szCs w:val="28"/>
        </w:rPr>
        <w:t>其他</w:t>
      </w:r>
      <w:r>
        <w:rPr>
          <w:rFonts w:hint="eastAsia" w:ascii="宋体" w:hAnsi="宋体"/>
          <w:kern w:val="0"/>
          <w:sz w:val="28"/>
          <w:szCs w:val="28"/>
        </w:rPr>
        <w:t>……</w:t>
      </w:r>
    </w:p>
    <w:p>
      <w:pPr>
        <w:tabs>
          <w:tab w:val="left" w:pos="826"/>
        </w:tabs>
        <w:spacing w:line="560" w:lineRule="exact"/>
        <w:rPr>
          <w:rFonts w:ascii="宋体" w:hAnsi="宋体"/>
          <w:i/>
          <w:kern w:val="0"/>
          <w:sz w:val="28"/>
          <w:szCs w:val="28"/>
        </w:rPr>
      </w:pPr>
    </w:p>
    <w:p>
      <w:pPr>
        <w:ind w:right="753"/>
        <w:jc w:val="left"/>
        <w:rPr>
          <w:rFonts w:ascii="宋体" w:hAnsi="宋体" w:cs="宋体"/>
          <w:sz w:val="28"/>
          <w:szCs w:val="28"/>
        </w:rPr>
      </w:pPr>
    </w:p>
    <w:p>
      <w:pPr>
        <w:ind w:right="-21" w:firstLine="560" w:firstLineChars="200"/>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spacing w:line="560" w:lineRule="exact"/>
        <w:ind w:firstLine="420" w:firstLineChars="200"/>
        <w:jc w:val="center"/>
        <w:rPr>
          <w:rFonts w:ascii="宋体" w:hAnsi="宋体"/>
          <w:b/>
          <w:bCs/>
          <w:sz w:val="28"/>
          <w:szCs w:val="28"/>
        </w:rPr>
      </w:pPr>
      <w:bookmarkStart w:id="225" w:name="_Toc27423"/>
      <w:bookmarkStart w:id="226" w:name="_Toc1582"/>
      <w:bookmarkStart w:id="227" w:name="_Toc461525324"/>
      <w:r>
        <w:br w:type="page"/>
      </w:r>
      <w:bookmarkEnd w:id="225"/>
      <w:bookmarkEnd w:id="226"/>
      <w:bookmarkEnd w:id="227"/>
      <w:bookmarkStart w:id="228" w:name="_Toc461525329"/>
      <w:bookmarkStart w:id="229" w:name="_Toc32325"/>
      <w:bookmarkStart w:id="230" w:name="_Toc15465"/>
      <w:bookmarkStart w:id="231" w:name="_Toc18804"/>
      <w:bookmarkStart w:id="232" w:name="_Toc15071"/>
      <w:bookmarkStart w:id="233" w:name="_Toc26924"/>
      <w:bookmarkStart w:id="234" w:name="_Toc29655"/>
      <w:bookmarkStart w:id="235" w:name="_Toc17531"/>
      <w:bookmarkStart w:id="236" w:name="_Toc29347"/>
      <w:bookmarkStart w:id="237" w:name="_Toc30157"/>
      <w:bookmarkStart w:id="238" w:name="_Toc14714"/>
      <w:bookmarkStart w:id="239" w:name="_Toc24466"/>
      <w:r>
        <w:rPr>
          <w:rFonts w:hint="eastAsia" w:ascii="宋体" w:hAnsi="宋体"/>
          <w:b/>
          <w:bCs/>
          <w:sz w:val="28"/>
          <w:szCs w:val="28"/>
        </w:rPr>
        <w:t>1.诚信声明</w:t>
      </w:r>
    </w:p>
    <w:p>
      <w:pPr>
        <w:spacing w:line="560" w:lineRule="exact"/>
        <w:ind w:firstLine="420" w:firstLineChars="200"/>
        <w:rPr>
          <w:rFonts w:ascii="宋体" w:hAnsi="宋体"/>
        </w:rPr>
      </w:pPr>
    </w:p>
    <w:p>
      <w:pPr>
        <w:spacing w:line="360" w:lineRule="auto"/>
        <w:ind w:firstLine="470" w:firstLineChars="196"/>
        <w:rPr>
          <w:rFonts w:ascii="宋体" w:hAnsi="宋体"/>
          <w:sz w:val="24"/>
        </w:rPr>
      </w:pPr>
      <w:r>
        <w:rPr>
          <w:rFonts w:hint="eastAsia" w:ascii="宋体" w:hAnsi="宋体"/>
          <w:sz w:val="24"/>
        </w:rPr>
        <w:t>本人       （法定代表人、身份证号码              ）郑重声明：</w:t>
      </w:r>
    </w:p>
    <w:p>
      <w:pPr>
        <w:spacing w:line="360" w:lineRule="auto"/>
        <w:ind w:firstLine="470" w:firstLineChars="196"/>
        <w:rPr>
          <w:rFonts w:ascii="宋体" w:hAnsi="宋体"/>
          <w:sz w:val="24"/>
        </w:rPr>
      </w:pPr>
      <w:r>
        <w:rPr>
          <w:rFonts w:hint="eastAsia" w:ascii="宋体" w:hAnsi="宋体"/>
          <w:sz w:val="24"/>
        </w:rPr>
        <w:t>1.本单位参加</w:t>
      </w:r>
      <w:r>
        <w:rPr>
          <w:rFonts w:hint="eastAsia" w:ascii="宋体" w:hAnsi="宋体" w:cs="宋体"/>
          <w:b/>
          <w:bCs/>
          <w:sz w:val="24"/>
          <w:u w:val="single"/>
        </w:rPr>
        <w:t>南宁威宁投资集团有限责任公司工会委员会202</w:t>
      </w:r>
      <w:r>
        <w:rPr>
          <w:rFonts w:hint="eastAsia" w:ascii="宋体" w:hAnsi="宋体" w:cs="宋体"/>
          <w:b/>
          <w:bCs/>
          <w:sz w:val="24"/>
          <w:u w:val="single"/>
          <w:lang w:val="en-US" w:eastAsia="zh-CN"/>
        </w:rPr>
        <w:t>2</w:t>
      </w:r>
      <w:r>
        <w:rPr>
          <w:rFonts w:hint="eastAsia" w:ascii="宋体" w:hAnsi="宋体" w:cs="宋体"/>
          <w:b/>
          <w:bCs/>
          <w:sz w:val="24"/>
          <w:u w:val="single"/>
        </w:rPr>
        <w:t>年员工体检项目</w:t>
      </w:r>
      <w:r>
        <w:rPr>
          <w:rFonts w:hint="eastAsia" w:ascii="宋体" w:hAnsi="宋体"/>
          <w:sz w:val="24"/>
        </w:rPr>
        <w:t>采购活动所提交的所有资料、填写数据及所包含的附件资料内容是真实的、合法的、有效的；</w:t>
      </w:r>
    </w:p>
    <w:p>
      <w:pPr>
        <w:spacing w:line="360" w:lineRule="auto"/>
        <w:ind w:firstLine="470" w:firstLineChars="196"/>
        <w:rPr>
          <w:rFonts w:ascii="宋体" w:hAnsi="宋体"/>
          <w:sz w:val="24"/>
        </w:rPr>
      </w:pPr>
      <w:r>
        <w:rPr>
          <w:rFonts w:hint="eastAsia" w:ascii="宋体" w:hAnsi="宋体"/>
          <w:sz w:val="24"/>
        </w:rPr>
        <w:t>2.本单位未被国家、广西壮族自治区、南宁市相关行政主管部门通报停止投标活动，无犯罪行贿记录；</w:t>
      </w:r>
    </w:p>
    <w:p>
      <w:pPr>
        <w:spacing w:line="360" w:lineRule="auto"/>
        <w:ind w:firstLine="470" w:firstLineChars="196"/>
        <w:rPr>
          <w:rFonts w:ascii="宋体" w:hAnsi="宋体"/>
          <w:sz w:val="24"/>
        </w:rPr>
      </w:pPr>
      <w:r>
        <w:rPr>
          <w:rFonts w:hint="eastAsia" w:ascii="宋体" w:hAnsi="宋体"/>
          <w:sz w:val="24"/>
        </w:rPr>
        <w:t>3.同时，我在此所作的声明也是真实有效的，并愿意对在采购过程中有关部门的调查结果承担责任；</w:t>
      </w:r>
    </w:p>
    <w:p>
      <w:pPr>
        <w:spacing w:line="360" w:lineRule="auto"/>
        <w:ind w:firstLine="470" w:firstLineChars="196"/>
        <w:rPr>
          <w:rFonts w:ascii="宋体" w:hAnsi="宋体"/>
          <w:sz w:val="24"/>
        </w:rPr>
      </w:pPr>
      <w:r>
        <w:rPr>
          <w:rFonts w:hint="eastAsia" w:ascii="宋体" w:hAnsi="宋体"/>
          <w:sz w:val="24"/>
        </w:rPr>
        <w:t>4.本单位提交的所有采购申请资料如有不实，愿接受相关部门依据有关法律法规给予的处罚。</w:t>
      </w:r>
    </w:p>
    <w:p>
      <w:pPr>
        <w:spacing w:line="360" w:lineRule="auto"/>
        <w:ind w:firstLine="470" w:firstLineChars="196"/>
        <w:rPr>
          <w:rFonts w:ascii="宋体" w:hAnsi="宋体"/>
          <w:sz w:val="24"/>
        </w:rPr>
      </w:pPr>
      <w:r>
        <w:rPr>
          <w:rFonts w:hint="eastAsia" w:ascii="宋体" w:hAnsi="宋体"/>
          <w:sz w:val="24"/>
        </w:rPr>
        <w:t>5.本单位提供的服务不存在知识产权或专利纠纷，保证甲方能正常使用本单位所提供的服务。</w:t>
      </w:r>
    </w:p>
    <w:p>
      <w:pPr>
        <w:spacing w:line="360" w:lineRule="auto"/>
        <w:ind w:firstLine="470" w:firstLineChars="196"/>
        <w:rPr>
          <w:rStyle w:val="29"/>
          <w:rFonts w:cs="Arial"/>
          <w:b w:val="0"/>
          <w:sz w:val="24"/>
        </w:rPr>
      </w:pPr>
      <w:r>
        <w:rPr>
          <w:rFonts w:ascii="宋体" w:hAnsi="宋体"/>
          <w:iCs/>
          <w:sz w:val="24"/>
        </w:rPr>
        <w:t>6</w:t>
      </w:r>
      <w:r>
        <w:rPr>
          <w:rFonts w:hint="eastAsia" w:ascii="宋体" w:hAnsi="宋体"/>
          <w:iCs/>
          <w:sz w:val="24"/>
        </w:rPr>
        <w:t>.本</w:t>
      </w:r>
      <w:r>
        <w:rPr>
          <w:rFonts w:hint="eastAsia" w:ascii="宋体" w:hAnsi="宋体"/>
          <w:sz w:val="24"/>
        </w:rPr>
        <w:t>单位</w:t>
      </w:r>
      <w:r>
        <w:rPr>
          <w:rFonts w:hint="eastAsia" w:ascii="宋体" w:hAnsi="宋体"/>
          <w:iCs/>
          <w:sz w:val="24"/>
        </w:rPr>
        <w:t>在</w:t>
      </w:r>
      <w:r>
        <w:rPr>
          <w:rStyle w:val="29"/>
          <w:rFonts w:hint="eastAsia" w:cs="Arial"/>
          <w:sz w:val="24"/>
        </w:rPr>
        <w:t>参加本次项目前三年内，在经营活动中无违反政府采购法和其他法律法规被处罚的记录，在以往类似项目中没有负面记录、不良社会报道及法律纠纷。</w:t>
      </w:r>
    </w:p>
    <w:p>
      <w:pPr>
        <w:spacing w:line="360" w:lineRule="auto"/>
        <w:ind w:firstLine="470" w:firstLineChars="196"/>
        <w:rPr>
          <w:rStyle w:val="29"/>
          <w:rFonts w:cs="Arial"/>
          <w:b w:val="0"/>
          <w:sz w:val="24"/>
        </w:rPr>
      </w:pPr>
    </w:p>
    <w:p>
      <w:pPr>
        <w:spacing w:line="360" w:lineRule="auto"/>
        <w:ind w:firstLine="470" w:firstLineChars="196"/>
        <w:rPr>
          <w:rStyle w:val="29"/>
          <w:rFonts w:cs="Arial"/>
          <w:b w:val="0"/>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r>
        <w:rPr>
          <w:rFonts w:hint="eastAsia" w:ascii="宋体" w:hAnsi="宋体"/>
          <w:sz w:val="24"/>
        </w:rPr>
        <w:t>（公章）</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r>
        <w:rPr>
          <w:rFonts w:hint="eastAsia" w:ascii="宋体" w:hAnsi="宋体"/>
          <w:sz w:val="24"/>
        </w:rPr>
        <w:t>法定代表人：（签字）</w:t>
      </w:r>
    </w:p>
    <w:p>
      <w:pPr>
        <w:spacing w:line="360" w:lineRule="auto"/>
        <w:ind w:firstLine="470" w:firstLineChars="196"/>
        <w:rPr>
          <w:rFonts w:ascii="宋体" w:hAnsi="宋体"/>
          <w:sz w:val="24"/>
        </w:rPr>
      </w:pPr>
    </w:p>
    <w:p>
      <w:pPr>
        <w:spacing w:line="360" w:lineRule="auto"/>
        <w:ind w:firstLine="470" w:firstLineChars="196"/>
        <w:rPr>
          <w:sz w:val="24"/>
        </w:rPr>
      </w:pPr>
      <w:r>
        <w:rPr>
          <w:rFonts w:hint="eastAsia" w:ascii="宋体" w:hAnsi="宋体"/>
          <w:sz w:val="24"/>
        </w:rPr>
        <w:t>日期：　　年   月    日</w:t>
      </w: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rPr>
          <w:sz w:val="24"/>
        </w:rPr>
      </w:pPr>
    </w:p>
    <w:bookmarkEnd w:id="228"/>
    <w:bookmarkEnd w:id="229"/>
    <w:bookmarkEnd w:id="230"/>
    <w:bookmarkEnd w:id="231"/>
    <w:bookmarkEnd w:id="232"/>
    <w:bookmarkEnd w:id="233"/>
    <w:bookmarkEnd w:id="234"/>
    <w:bookmarkEnd w:id="235"/>
    <w:bookmarkEnd w:id="236"/>
    <w:bookmarkEnd w:id="237"/>
    <w:bookmarkEnd w:id="238"/>
    <w:bookmarkEnd w:id="239"/>
    <w:p>
      <w:pPr>
        <w:jc w:val="center"/>
        <w:rPr>
          <w:rFonts w:ascii="宋体" w:hAnsi="宋体"/>
          <w:b/>
          <w:kern w:val="0"/>
          <w:sz w:val="28"/>
          <w:szCs w:val="28"/>
        </w:rPr>
      </w:pPr>
      <w:bookmarkStart w:id="240" w:name="_Toc7760"/>
      <w:bookmarkStart w:id="241" w:name="_Toc3498"/>
      <w:bookmarkStart w:id="242" w:name="_Toc16756"/>
      <w:bookmarkStart w:id="243" w:name="_Toc28436"/>
      <w:bookmarkStart w:id="244" w:name="_Toc32075"/>
      <w:bookmarkStart w:id="245" w:name="_Toc750"/>
      <w:bookmarkStart w:id="246" w:name="_Toc6606"/>
      <w:bookmarkStart w:id="247" w:name="_Toc19937"/>
      <w:bookmarkStart w:id="248" w:name="_Toc25670"/>
      <w:r>
        <w:rPr>
          <w:rFonts w:hint="eastAsia" w:ascii="宋体" w:hAnsi="宋体"/>
          <w:b/>
          <w:kern w:val="0"/>
          <w:sz w:val="28"/>
          <w:szCs w:val="28"/>
        </w:rPr>
        <w:t>2.法定代表人资格证明书</w:t>
      </w:r>
    </w:p>
    <w:p>
      <w:pPr>
        <w:rPr>
          <w:rFonts w:ascii="宋体" w:hAnsi="宋体"/>
          <w:b/>
          <w:sz w:val="36"/>
        </w:rPr>
      </w:pPr>
    </w:p>
    <w:p>
      <w:pPr>
        <w:rPr>
          <w:rFonts w:ascii="宋体" w:hAnsi="宋体"/>
          <w:b/>
        </w:rPr>
      </w:pPr>
    </w:p>
    <w:p>
      <w:pPr>
        <w:spacing w:line="360" w:lineRule="auto"/>
        <w:ind w:firstLine="612"/>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2"/>
        <w:rPr>
          <w:rFonts w:ascii="宋体" w:hAnsi="宋体"/>
          <w:sz w:val="24"/>
        </w:rPr>
      </w:pPr>
    </w:p>
    <w:p>
      <w:pPr>
        <w:spacing w:line="360" w:lineRule="auto"/>
        <w:ind w:firstLine="610"/>
        <w:rPr>
          <w:rFonts w:ascii="宋体" w:hAnsi="宋体"/>
          <w:sz w:val="24"/>
          <w:u w:val="single"/>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地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 xml:space="preserve">成立时间： 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姓名：       性别：       年龄：       职务：</w:t>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系</w:t>
      </w:r>
      <w:r>
        <w:rPr>
          <w:rFonts w:hint="eastAsia" w:ascii="宋体" w:hAnsi="宋体"/>
          <w:sz w:val="24"/>
          <w:u w:val="single"/>
        </w:rPr>
        <w:t xml:space="preserve">          （采购申请人单位名称）         </w:t>
      </w:r>
      <w:r>
        <w:rPr>
          <w:rFonts w:hint="eastAsia" w:ascii="宋体" w:hAnsi="宋体"/>
          <w:sz w:val="24"/>
        </w:rPr>
        <w:t>的法定代表人。</w:t>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特此证明。</w:t>
      </w:r>
    </w:p>
    <w:p>
      <w:pPr>
        <w:tabs>
          <w:tab w:val="left" w:pos="720"/>
          <w:tab w:val="left" w:pos="900"/>
        </w:tabs>
        <w:spacing w:line="360" w:lineRule="auto"/>
        <w:rPr>
          <w:rFonts w:ascii="宋体" w:hAnsi="宋体"/>
          <w:sz w:val="24"/>
        </w:rPr>
      </w:pPr>
    </w:p>
    <w:p>
      <w:pPr>
        <w:tabs>
          <w:tab w:val="left" w:pos="720"/>
          <w:tab w:val="left" w:pos="900"/>
        </w:tabs>
        <w:spacing w:line="360" w:lineRule="auto"/>
        <w:jc w:val="center"/>
        <w:rPr>
          <w:rFonts w:ascii="宋体" w:hAnsi="宋体"/>
          <w:sz w:val="24"/>
        </w:rPr>
      </w:pPr>
      <w:r>
        <w:rPr>
          <w:rFonts w:hint="eastAsia" w:ascii="宋体" w:hAnsi="宋体"/>
          <w:sz w:val="24"/>
        </w:rPr>
        <w:t xml:space="preserve">                           采购申请人：</w:t>
      </w:r>
      <w:r>
        <w:rPr>
          <w:rFonts w:hint="eastAsia" w:ascii="宋体" w:hAnsi="宋体"/>
          <w:sz w:val="24"/>
          <w:u w:val="single"/>
        </w:rPr>
        <w:t xml:space="preserve">     （盖公章）        </w:t>
      </w:r>
    </w:p>
    <w:p>
      <w:pPr>
        <w:spacing w:line="360" w:lineRule="auto"/>
        <w:jc w:val="center"/>
        <w:rPr>
          <w:rFonts w:ascii="宋体" w:hAnsi="宋体"/>
          <w:sz w:val="24"/>
        </w:rPr>
      </w:pPr>
      <w:r>
        <w:rPr>
          <w:rFonts w:hint="eastAsia" w:ascii="宋体" w:hAnsi="宋体"/>
          <w:sz w:val="24"/>
        </w:rPr>
        <w:t xml:space="preserve">                                  日  期：        年  月  日</w:t>
      </w:r>
    </w:p>
    <w:p>
      <w:pPr>
        <w:pStyle w:val="5"/>
      </w:pPr>
      <w:r>
        <w:rPr>
          <w:rFonts w:ascii="楷体_GB2312" w:eastAsia="楷体_GB2312"/>
          <w:b/>
          <w:sz w:val="24"/>
        </w:rPr>
        <w:br w:type="page"/>
      </w:r>
      <w:bookmarkEnd w:id="240"/>
      <w:bookmarkEnd w:id="241"/>
      <w:bookmarkEnd w:id="242"/>
      <w:bookmarkEnd w:id="243"/>
      <w:bookmarkEnd w:id="244"/>
      <w:bookmarkEnd w:id="245"/>
      <w:bookmarkEnd w:id="246"/>
      <w:bookmarkEnd w:id="247"/>
      <w:bookmarkEnd w:id="248"/>
      <w:r>
        <w:rPr>
          <w:rFonts w:hint="eastAsia" w:ascii="楷体_GB2312" w:eastAsia="楷体_GB2312"/>
          <w:b/>
          <w:sz w:val="24"/>
        </w:rPr>
        <w:t>3.</w:t>
      </w:r>
      <w:r>
        <w:rPr>
          <w:rFonts w:hint="eastAsia" w:ascii="宋体" w:hAnsi="宋体"/>
          <w:szCs w:val="28"/>
        </w:rPr>
        <w:t>法定代表人身份证明文件（提供复印件加盖法人单位公章）</w:t>
      </w:r>
    </w:p>
    <w:p/>
    <w:p/>
    <w:p/>
    <w:p/>
    <w:p/>
    <w:p/>
    <w:p/>
    <w:p/>
    <w:p/>
    <w:p/>
    <w:p/>
    <w:p/>
    <w:p/>
    <w:p/>
    <w:p/>
    <w:p/>
    <w:p/>
    <w:p/>
    <w:p/>
    <w:p/>
    <w:p/>
    <w:p/>
    <w:p/>
    <w:p/>
    <w:p/>
    <w:p/>
    <w:p/>
    <w:p/>
    <w:p/>
    <w:p/>
    <w:p/>
    <w:p/>
    <w:p/>
    <w:p/>
    <w:p/>
    <w:p/>
    <w:p/>
    <w:p/>
    <w:p/>
    <w:p/>
    <w:p>
      <w:pPr>
        <w:autoSpaceDE w:val="0"/>
        <w:autoSpaceDN w:val="0"/>
        <w:adjustRightInd w:val="0"/>
        <w:spacing w:line="480" w:lineRule="auto"/>
        <w:jc w:val="left"/>
        <w:rPr>
          <w:rFonts w:ascii="宋体" w:hAnsi="宋体"/>
          <w:b/>
          <w:kern w:val="0"/>
          <w:sz w:val="28"/>
          <w:szCs w:val="28"/>
        </w:rPr>
      </w:pPr>
      <w:r>
        <w:rPr>
          <w:rFonts w:hint="eastAsia" w:ascii="宋体" w:hAnsi="宋体"/>
          <w:b/>
          <w:kern w:val="0"/>
          <w:sz w:val="28"/>
          <w:szCs w:val="28"/>
        </w:rPr>
        <w:t>4.如</w:t>
      </w:r>
      <w:r>
        <w:rPr>
          <w:rStyle w:val="29"/>
          <w:rFonts w:hint="eastAsia" w:cs="Arial"/>
          <w:sz w:val="28"/>
          <w:szCs w:val="28"/>
        </w:rPr>
        <w:t>企事业法人授权其下属分支机构以分支机构名义相应采购的，应当提供企事业法人的书面授权证明（原件）</w:t>
      </w: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p>
    <w:p>
      <w:pPr>
        <w:autoSpaceDE w:val="0"/>
        <w:autoSpaceDN w:val="0"/>
        <w:adjustRightInd w:val="0"/>
        <w:spacing w:line="480" w:lineRule="auto"/>
        <w:jc w:val="center"/>
        <w:rPr>
          <w:rFonts w:ascii="宋体" w:hAnsi="宋体"/>
          <w:b/>
          <w:kern w:val="0"/>
          <w:sz w:val="28"/>
          <w:szCs w:val="28"/>
        </w:rPr>
      </w:pPr>
      <w:r>
        <w:rPr>
          <w:rFonts w:hint="eastAsia" w:ascii="宋体" w:hAnsi="宋体"/>
          <w:b/>
          <w:kern w:val="0"/>
          <w:sz w:val="28"/>
          <w:szCs w:val="28"/>
        </w:rPr>
        <w:t>5.授权委托书</w:t>
      </w:r>
    </w:p>
    <w:p>
      <w:pPr>
        <w:spacing w:line="480" w:lineRule="auto"/>
        <w:jc w:val="center"/>
        <w:rPr>
          <w:rFonts w:ascii="楷体_GB2312" w:eastAsia="楷体_GB2312"/>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本授权委托书声明：我</w:t>
      </w:r>
      <w:r>
        <w:rPr>
          <w:rFonts w:hint="eastAsia" w:ascii="宋体" w:hAnsi="宋体"/>
          <w:kern w:val="0"/>
          <w:sz w:val="24"/>
          <w:u w:val="single"/>
        </w:rPr>
        <w:t xml:space="preserve">   （姓名）    </w:t>
      </w:r>
      <w:r>
        <w:rPr>
          <w:rFonts w:hint="eastAsia" w:ascii="宋体" w:hAnsi="宋体"/>
          <w:kern w:val="0"/>
          <w:sz w:val="24"/>
        </w:rPr>
        <w:t>系</w:t>
      </w:r>
      <w:r>
        <w:rPr>
          <w:rFonts w:hint="eastAsia" w:ascii="宋体" w:hAnsi="宋体"/>
          <w:kern w:val="0"/>
          <w:sz w:val="24"/>
          <w:u w:val="single"/>
        </w:rPr>
        <w:t>（采购申请人名称）</w:t>
      </w:r>
      <w:r>
        <w:rPr>
          <w:rFonts w:hint="eastAsia" w:ascii="宋体" w:hAnsi="宋体"/>
          <w:kern w:val="0"/>
          <w:sz w:val="24"/>
        </w:rPr>
        <w:t>的法定代表人，现授权委托</w:t>
      </w:r>
      <w:r>
        <w:rPr>
          <w:rFonts w:ascii="宋体" w:hAnsi="宋体"/>
          <w:kern w:val="0"/>
          <w:sz w:val="24"/>
          <w:u w:val="single"/>
        </w:rPr>
        <w:t>(</w:t>
      </w:r>
      <w:r>
        <w:rPr>
          <w:rFonts w:hint="eastAsia" w:ascii="宋体" w:hAnsi="宋体"/>
          <w:kern w:val="0"/>
          <w:sz w:val="24"/>
          <w:u w:val="single"/>
        </w:rPr>
        <w:t xml:space="preserve">采购申请人名称)        </w:t>
      </w:r>
      <w:r>
        <w:rPr>
          <w:rFonts w:hint="eastAsia" w:ascii="宋体" w:hAnsi="宋体"/>
          <w:kern w:val="0"/>
          <w:sz w:val="24"/>
        </w:rPr>
        <w:t>的</w:t>
      </w:r>
      <w:r>
        <w:rPr>
          <w:rFonts w:hint="eastAsia" w:ascii="宋体" w:hAnsi="宋体"/>
          <w:kern w:val="0"/>
          <w:sz w:val="24"/>
          <w:u w:val="single"/>
        </w:rPr>
        <w:t xml:space="preserve">   （姓名）  </w:t>
      </w:r>
      <w:r>
        <w:rPr>
          <w:rFonts w:hint="eastAsia" w:ascii="宋体" w:hAnsi="宋体"/>
          <w:kern w:val="0"/>
          <w:sz w:val="24"/>
        </w:rPr>
        <w:t>为我院代理人，以本院名义参加</w:t>
      </w:r>
      <w:r>
        <w:rPr>
          <w:rFonts w:hint="eastAsia" w:ascii="宋体" w:hAnsi="宋体" w:cs="宋体"/>
          <w:b/>
          <w:bCs/>
          <w:sz w:val="24"/>
          <w:u w:val="single"/>
        </w:rPr>
        <w:t>南宁威宁投资集团有限责任公司工会委员会202</w:t>
      </w:r>
      <w:r>
        <w:rPr>
          <w:rFonts w:hint="eastAsia" w:ascii="宋体" w:hAnsi="宋体" w:cs="宋体"/>
          <w:b/>
          <w:bCs/>
          <w:sz w:val="24"/>
          <w:u w:val="single"/>
          <w:lang w:val="en-US" w:eastAsia="zh-CN"/>
        </w:rPr>
        <w:t>2</w:t>
      </w:r>
      <w:r>
        <w:rPr>
          <w:rFonts w:hint="eastAsia" w:ascii="宋体" w:hAnsi="宋体" w:cs="宋体"/>
          <w:b/>
          <w:bCs/>
          <w:sz w:val="24"/>
          <w:u w:val="single"/>
        </w:rPr>
        <w:t>年员工体检项目</w:t>
      </w:r>
      <w:r>
        <w:rPr>
          <w:rFonts w:hint="eastAsia" w:ascii="宋体" w:hAnsi="宋体"/>
          <w:kern w:val="0"/>
          <w:sz w:val="24"/>
        </w:rPr>
        <w:t>采购活动。代理人在评审、合同过程中所签署的一切文件和处理与之有关的一切事务，我均予以确认。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代理人无转委托权。特此委托。</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代理人：   性别：   年龄：</w:t>
      </w: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单位：    部门：   职务：</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采购申请人：（ 加盖单位公章）</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法定代表人：（签字、盖章）</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日期：    年  月  日</w:t>
      </w:r>
    </w:p>
    <w:p>
      <w:pPr>
        <w:ind w:right="753"/>
        <w:jc w:val="left"/>
        <w:rPr>
          <w:rStyle w:val="35"/>
          <w:szCs w:val="28"/>
        </w:rPr>
      </w:pPr>
      <w:r>
        <w:rPr>
          <w:rFonts w:ascii="宋体" w:hAnsi="宋体"/>
          <w:kern w:val="0"/>
          <w:sz w:val="24"/>
        </w:rPr>
        <w:br w:type="page"/>
      </w:r>
      <w:bookmarkStart w:id="249" w:name="_Toc18479"/>
      <w:bookmarkStart w:id="250" w:name="_Toc26749"/>
      <w:bookmarkStart w:id="251" w:name="_Toc29504"/>
      <w:bookmarkStart w:id="252" w:name="_Toc11434"/>
      <w:bookmarkStart w:id="253" w:name="_Toc1509"/>
      <w:bookmarkStart w:id="254" w:name="_Toc880"/>
      <w:bookmarkStart w:id="255" w:name="_Toc2475"/>
      <w:bookmarkStart w:id="256" w:name="_Toc30136"/>
      <w:r>
        <w:rPr>
          <w:rFonts w:hint="eastAsia" w:ascii="宋体" w:hAnsi="宋体"/>
          <w:b/>
          <w:bCs/>
          <w:kern w:val="0"/>
          <w:sz w:val="28"/>
          <w:szCs w:val="28"/>
        </w:rPr>
        <w:t>6.授权代理人身份证明文件</w:t>
      </w:r>
      <w:r>
        <w:rPr>
          <w:rFonts w:hint="eastAsia" w:ascii="宋体" w:hAnsi="宋体"/>
          <w:bCs/>
          <w:kern w:val="0"/>
          <w:sz w:val="28"/>
          <w:szCs w:val="28"/>
        </w:rPr>
        <w:t>（提供复印件加盖法人单位公章）</w:t>
      </w:r>
    </w:p>
    <w:bookmarkEnd w:id="249"/>
    <w:bookmarkEnd w:id="250"/>
    <w:bookmarkEnd w:id="251"/>
    <w:bookmarkEnd w:id="252"/>
    <w:bookmarkEnd w:id="253"/>
    <w:bookmarkEnd w:id="254"/>
    <w:bookmarkEnd w:id="255"/>
    <w:bookmarkEnd w:id="256"/>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30"/>
          <w:szCs w:val="30"/>
        </w:rPr>
      </w:pPr>
    </w:p>
    <w:p>
      <w:pPr>
        <w:ind w:right="753"/>
        <w:jc w:val="left"/>
        <w:rPr>
          <w:rFonts w:ascii="宋体" w:hAnsi="宋体" w:cs="宋体"/>
          <w:szCs w:val="21"/>
          <w:highlight w:val="yellow"/>
        </w:rPr>
      </w:pPr>
      <w:r>
        <w:rPr>
          <w:rFonts w:hint="eastAsia" w:ascii="宋体" w:hAnsi="宋体" w:cs="宋体"/>
          <w:sz w:val="30"/>
          <w:szCs w:val="30"/>
        </w:rPr>
        <w:t>7.</w:t>
      </w:r>
      <w:r>
        <w:rPr>
          <w:rFonts w:hint="eastAsia" w:ascii="宋体" w:hAnsi="宋体" w:cs="宋体"/>
          <w:b/>
          <w:sz w:val="28"/>
          <w:szCs w:val="28"/>
        </w:rPr>
        <w:t>医疗机构执业许可证（复印件加盖单位公章）</w:t>
      </w: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30"/>
          <w:szCs w:val="30"/>
        </w:rPr>
      </w:pPr>
    </w:p>
    <w:p>
      <w:pPr>
        <w:ind w:right="753"/>
        <w:jc w:val="left"/>
        <w:rPr>
          <w:rFonts w:ascii="宋体" w:hAnsi="宋体" w:cs="宋体"/>
          <w:sz w:val="28"/>
          <w:szCs w:val="28"/>
        </w:rPr>
      </w:pPr>
      <w:r>
        <w:rPr>
          <w:rFonts w:hint="eastAsia" w:ascii="宋体" w:hAnsi="宋体"/>
          <w:b/>
          <w:kern w:val="0"/>
          <w:sz w:val="28"/>
          <w:szCs w:val="28"/>
        </w:rPr>
        <w:t>8.营业执照副本复印件或事业单位法人证书复印件</w:t>
      </w:r>
      <w:r>
        <w:rPr>
          <w:rFonts w:hint="eastAsia" w:ascii="宋体" w:hAnsi="宋体"/>
          <w:kern w:val="0"/>
          <w:sz w:val="28"/>
          <w:szCs w:val="28"/>
        </w:rPr>
        <w:t>（加盖单位公章）</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rPr>
          <w:rFonts w:ascii="宋体" w:hAnsi="宋体"/>
          <w:b/>
          <w:kern w:val="0"/>
          <w:sz w:val="28"/>
          <w:szCs w:val="28"/>
        </w:rPr>
      </w:pPr>
      <w:r>
        <w:rPr>
          <w:rFonts w:hint="eastAsia" w:ascii="宋体" w:hAnsi="宋体"/>
          <w:b/>
          <w:kern w:val="0"/>
          <w:sz w:val="28"/>
          <w:szCs w:val="28"/>
        </w:rPr>
        <w:t>9.税务登记证复印件</w:t>
      </w:r>
      <w:r>
        <w:rPr>
          <w:rFonts w:hint="eastAsia" w:ascii="宋体" w:hAnsi="宋体"/>
          <w:kern w:val="0"/>
          <w:sz w:val="28"/>
          <w:szCs w:val="28"/>
        </w:rPr>
        <w:t>（加盖单位公章, 如已办理三证合一则不需提供）</w:t>
      </w:r>
    </w:p>
    <w:p>
      <w:pPr>
        <w:autoSpaceDE w:val="0"/>
        <w:autoSpaceDN w:val="0"/>
        <w:adjustRightInd w:val="0"/>
        <w:spacing w:line="480" w:lineRule="auto"/>
        <w:rPr>
          <w:rFonts w:ascii="宋体" w:hAnsi="宋体"/>
          <w:b/>
          <w:kern w:val="0"/>
          <w:sz w:val="24"/>
        </w:rPr>
      </w:pPr>
      <w:r>
        <w:rPr>
          <w:rFonts w:ascii="宋体" w:hAnsi="宋体"/>
          <w:b/>
          <w:kern w:val="0"/>
          <w:sz w:val="24"/>
        </w:rPr>
        <w:br w:type="page"/>
      </w:r>
      <w:r>
        <w:rPr>
          <w:rFonts w:hint="eastAsia" w:ascii="宋体" w:hAnsi="宋体"/>
          <w:b/>
          <w:kern w:val="0"/>
          <w:sz w:val="28"/>
          <w:szCs w:val="28"/>
        </w:rPr>
        <w:t>10.组织机构代码证复印件</w:t>
      </w:r>
      <w:r>
        <w:rPr>
          <w:rFonts w:hint="eastAsia" w:ascii="宋体" w:hAnsi="宋体"/>
          <w:kern w:val="0"/>
          <w:sz w:val="28"/>
          <w:szCs w:val="28"/>
        </w:rPr>
        <w:t>（加盖单位公章, 如已办理三证合一则不需提供）</w:t>
      </w:r>
    </w:p>
    <w:p>
      <w:pPr>
        <w:ind w:right="753"/>
        <w:jc w:val="left"/>
        <w:rPr>
          <w:rFonts w:ascii="宋体" w:hAnsi="宋体"/>
          <w:kern w:val="0"/>
          <w:sz w:val="28"/>
          <w:szCs w:val="28"/>
        </w:rPr>
      </w:pPr>
      <w:r>
        <w:rPr>
          <w:rFonts w:ascii="宋体" w:hAnsi="宋体"/>
          <w:b/>
          <w:kern w:val="0"/>
          <w:sz w:val="24"/>
        </w:rPr>
        <w:br w:type="page"/>
      </w:r>
    </w:p>
    <w:p>
      <w:pPr>
        <w:tabs>
          <w:tab w:val="left" w:pos="826"/>
        </w:tabs>
        <w:spacing w:line="560" w:lineRule="exact"/>
        <w:rPr>
          <w:rFonts w:ascii="宋体" w:hAnsi="宋体"/>
          <w:sz w:val="28"/>
          <w:szCs w:val="28"/>
        </w:rPr>
      </w:pPr>
      <w:r>
        <w:rPr>
          <w:rFonts w:hint="eastAsia" w:asciiTheme="minorEastAsia" w:hAnsiTheme="minorEastAsia"/>
          <w:b/>
          <w:sz w:val="28"/>
          <w:szCs w:val="28"/>
        </w:rPr>
        <w:t>11</w:t>
      </w:r>
      <w:r>
        <w:rPr>
          <w:rFonts w:asciiTheme="minorEastAsia" w:hAnsiTheme="minorEastAsia"/>
          <w:b/>
          <w:sz w:val="28"/>
          <w:szCs w:val="28"/>
        </w:rPr>
        <w:t>.</w:t>
      </w:r>
      <w:r>
        <w:rPr>
          <w:rFonts w:hint="eastAsia" w:asciiTheme="minorEastAsia" w:hAnsiTheme="minorEastAsia"/>
          <w:b/>
          <w:sz w:val="28"/>
          <w:szCs w:val="28"/>
        </w:rPr>
        <w:t>201</w:t>
      </w:r>
      <w:r>
        <w:rPr>
          <w:rFonts w:hint="eastAsia" w:asciiTheme="minorEastAsia" w:hAnsiTheme="minorEastAsia"/>
          <w:b/>
          <w:sz w:val="28"/>
          <w:szCs w:val="28"/>
          <w:lang w:val="en-US" w:eastAsia="zh-CN"/>
        </w:rPr>
        <w:t>9</w:t>
      </w:r>
      <w:r>
        <w:rPr>
          <w:rFonts w:hint="eastAsia" w:asciiTheme="minorEastAsia" w:hAnsiTheme="minorEastAsia"/>
          <w:b/>
          <w:sz w:val="28"/>
          <w:szCs w:val="28"/>
        </w:rPr>
        <w:t>年1月1日至202</w:t>
      </w:r>
      <w:r>
        <w:rPr>
          <w:rFonts w:hint="eastAsia" w:asciiTheme="minorEastAsia" w:hAnsiTheme="minorEastAsia"/>
          <w:b/>
          <w:sz w:val="28"/>
          <w:szCs w:val="28"/>
          <w:lang w:val="en-US" w:eastAsia="zh-CN"/>
        </w:rPr>
        <w:t>1</w:t>
      </w:r>
      <w:r>
        <w:rPr>
          <w:rFonts w:hint="eastAsia" w:asciiTheme="minorEastAsia" w:hAnsiTheme="minorEastAsia"/>
          <w:b/>
          <w:sz w:val="28"/>
          <w:szCs w:val="28"/>
        </w:rPr>
        <w:t>年12月31日期间承接过的1个500人以上的团体体检项目证明材料</w:t>
      </w:r>
      <w:r>
        <w:rPr>
          <w:rFonts w:hint="eastAsia" w:asciiTheme="minorEastAsia" w:hAnsiTheme="minorEastAsia"/>
          <w:sz w:val="28"/>
          <w:szCs w:val="28"/>
        </w:rPr>
        <w:t>（合同</w:t>
      </w:r>
      <w:r>
        <w:rPr>
          <w:rFonts w:hint="eastAsia" w:ascii="宋体" w:hAnsi="宋体"/>
          <w:sz w:val="28"/>
          <w:szCs w:val="28"/>
        </w:rPr>
        <w:t>复印件，必须体现</w:t>
      </w:r>
      <w:r>
        <w:rPr>
          <w:rFonts w:hint="eastAsia" w:ascii="宋体" w:hAnsi="宋体" w:cs="宋体"/>
          <w:kern w:val="0"/>
          <w:sz w:val="28"/>
          <w:szCs w:val="28"/>
        </w:rPr>
        <w:t>合同对方名称、签订时间及体检人数，涉及商业秘密的内容可以隐去</w:t>
      </w:r>
      <w:r>
        <w:rPr>
          <w:rFonts w:hint="eastAsia" w:ascii="宋体" w:hAnsi="宋体"/>
          <w:sz w:val="28"/>
          <w:szCs w:val="28"/>
        </w:rPr>
        <w:t>）</w:t>
      </w: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tabs>
          <w:tab w:val="left" w:pos="826"/>
        </w:tabs>
        <w:spacing w:line="560" w:lineRule="exact"/>
        <w:rPr>
          <w:rFonts w:ascii="宋体" w:hAnsi="宋体"/>
          <w:sz w:val="28"/>
          <w:szCs w:val="28"/>
        </w:rPr>
      </w:pPr>
    </w:p>
    <w:p>
      <w:pPr>
        <w:ind w:right="753"/>
        <w:jc w:val="left"/>
        <w:rPr>
          <w:rFonts w:ascii="宋体" w:hAnsi="宋体"/>
          <w:sz w:val="28"/>
          <w:szCs w:val="28"/>
        </w:rPr>
      </w:pPr>
    </w:p>
    <w:p>
      <w:pPr>
        <w:ind w:right="753"/>
        <w:jc w:val="left"/>
        <w:rPr>
          <w:rFonts w:ascii="宋体" w:hAnsi="宋体"/>
          <w:b/>
          <w:bCs/>
          <w:iCs/>
          <w:kern w:val="0"/>
          <w:sz w:val="28"/>
          <w:szCs w:val="28"/>
        </w:rPr>
      </w:pPr>
      <w:r>
        <w:rPr>
          <w:rFonts w:hint="eastAsia" w:ascii="宋体" w:hAnsi="宋体"/>
          <w:b/>
          <w:bCs/>
          <w:iCs/>
          <w:kern w:val="0"/>
          <w:sz w:val="28"/>
          <w:szCs w:val="28"/>
        </w:rPr>
        <w:t>12</w:t>
      </w:r>
      <w:r>
        <w:rPr>
          <w:rFonts w:ascii="宋体" w:hAnsi="宋体"/>
          <w:b/>
          <w:bCs/>
          <w:iCs/>
          <w:kern w:val="0"/>
          <w:sz w:val="28"/>
          <w:szCs w:val="28"/>
        </w:rPr>
        <w:t>.其他……</w:t>
      </w:r>
    </w:p>
    <w:p>
      <w:pPr>
        <w:widowControl/>
        <w:jc w:val="left"/>
        <w:rPr>
          <w:rFonts w:ascii="宋体" w:hAnsi="宋体"/>
          <w:i/>
          <w:kern w:val="0"/>
          <w:sz w:val="28"/>
          <w:szCs w:val="28"/>
        </w:rPr>
      </w:pPr>
      <w:r>
        <w:rPr>
          <w:rFonts w:ascii="宋体" w:hAnsi="宋体"/>
          <w:i/>
          <w:kern w:val="0"/>
          <w:sz w:val="28"/>
          <w:szCs w:val="28"/>
        </w:rPr>
        <w:br w:type="page"/>
      </w:r>
    </w:p>
    <w:p>
      <w:pPr>
        <w:ind w:right="753"/>
        <w:jc w:val="left"/>
        <w:rPr>
          <w:rFonts w:ascii="宋体" w:hAnsi="宋体" w:cs="宋体"/>
          <w:sz w:val="28"/>
          <w:szCs w:val="28"/>
        </w:rPr>
      </w:pPr>
      <w:r>
        <w:rPr>
          <w:rFonts w:hint="eastAsia" w:ascii="宋体" w:hAnsi="宋体" w:cs="宋体"/>
          <w:sz w:val="28"/>
          <w:szCs w:val="28"/>
        </w:rPr>
        <w:t>（封面格式）</w:t>
      </w: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jc w:val="center"/>
        <w:rPr>
          <w:rFonts w:ascii="宋体" w:hAnsi="宋体" w:cs="宋体"/>
          <w:szCs w:val="28"/>
        </w:rPr>
      </w:pPr>
    </w:p>
    <w:p>
      <w:pPr>
        <w:jc w:val="center"/>
        <w:rPr>
          <w:rFonts w:ascii="宋体" w:hAnsi="宋体" w:cs="宋体"/>
          <w:szCs w:val="28"/>
        </w:rPr>
      </w:pPr>
      <w:r>
        <w:rPr>
          <w:rFonts w:hint="eastAsia" w:ascii="宋体" w:hAnsi="宋体" w:cs="宋体"/>
          <w:sz w:val="28"/>
          <w:szCs w:val="28"/>
        </w:rPr>
        <w:t xml:space="preserve"> 项目采购申请文件</w:t>
      </w:r>
    </w:p>
    <w:p>
      <w:pPr>
        <w:pStyle w:val="25"/>
        <w:jc w:val="center"/>
        <w:rPr>
          <w:b w:val="0"/>
          <w:bCs w:val="0"/>
          <w:sz w:val="28"/>
          <w:szCs w:val="28"/>
        </w:rPr>
      </w:pPr>
      <w:bookmarkStart w:id="257" w:name="_Toc18631"/>
      <w:bookmarkStart w:id="258" w:name="_Toc16451"/>
      <w:bookmarkStart w:id="259" w:name="_Toc31069"/>
      <w:bookmarkStart w:id="260" w:name="_Toc23149"/>
      <w:bookmarkStart w:id="261" w:name="_Toc10507"/>
      <w:bookmarkStart w:id="262" w:name="_Toc4828"/>
      <w:bookmarkStart w:id="263" w:name="_Toc144"/>
      <w:bookmarkStart w:id="264" w:name="_Toc461525334"/>
      <w:bookmarkStart w:id="265" w:name="_Toc25575"/>
      <w:bookmarkStart w:id="266" w:name="_Toc124"/>
      <w:r>
        <w:rPr>
          <w:rFonts w:hint="eastAsia"/>
          <w:b w:val="0"/>
          <w:bCs w:val="0"/>
          <w:sz w:val="28"/>
          <w:szCs w:val="28"/>
        </w:rPr>
        <w:t>技术部分</w:t>
      </w:r>
      <w:bookmarkEnd w:id="257"/>
      <w:bookmarkEnd w:id="258"/>
      <w:bookmarkEnd w:id="259"/>
      <w:bookmarkEnd w:id="260"/>
      <w:bookmarkEnd w:id="261"/>
      <w:bookmarkEnd w:id="262"/>
      <w:bookmarkEnd w:id="263"/>
      <w:bookmarkEnd w:id="264"/>
      <w:bookmarkEnd w:id="265"/>
      <w:bookmarkEnd w:id="266"/>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 w:val="28"/>
          <w:szCs w:val="28"/>
        </w:rPr>
      </w:pPr>
      <w:r>
        <w:rPr>
          <w:rFonts w:hint="eastAsia" w:ascii="宋体" w:hAnsi="宋体" w:cs="宋体"/>
          <w:sz w:val="28"/>
          <w:szCs w:val="28"/>
        </w:rPr>
        <w:t>采购申请人：                             （盖章）</w:t>
      </w:r>
    </w:p>
    <w:p>
      <w:pPr>
        <w:ind w:right="753"/>
        <w:jc w:val="left"/>
        <w:rPr>
          <w:rFonts w:ascii="宋体" w:hAnsi="宋体" w:cs="宋体"/>
          <w:sz w:val="28"/>
          <w:szCs w:val="28"/>
        </w:rPr>
      </w:pPr>
      <w:r>
        <w:rPr>
          <w:rFonts w:hint="eastAsia" w:ascii="宋体" w:hAnsi="宋体" w:cs="宋体"/>
          <w:sz w:val="28"/>
          <w:szCs w:val="28"/>
        </w:rPr>
        <w:t>负责人或委托代理人：（签字或盖章）</w:t>
      </w:r>
    </w:p>
    <w:p>
      <w:pPr>
        <w:ind w:right="753"/>
        <w:jc w:val="left"/>
        <w:rPr>
          <w:rFonts w:ascii="宋体" w:hAnsi="宋体" w:cs="宋体"/>
          <w:sz w:val="28"/>
          <w:szCs w:val="28"/>
        </w:rPr>
      </w:pPr>
      <w:r>
        <w:rPr>
          <w:rFonts w:hint="eastAsia" w:ascii="宋体" w:hAnsi="宋体" w:cs="宋体"/>
          <w:sz w:val="28"/>
          <w:szCs w:val="28"/>
        </w:rPr>
        <w:t>电话/传真：</w:t>
      </w:r>
    </w:p>
    <w:p>
      <w:pPr>
        <w:ind w:right="753"/>
        <w:jc w:val="left"/>
        <w:rPr>
          <w:rFonts w:ascii="宋体" w:hAnsi="宋体" w:cs="宋体"/>
          <w:sz w:val="28"/>
          <w:szCs w:val="28"/>
        </w:rPr>
      </w:pPr>
      <w:r>
        <w:rPr>
          <w:rFonts w:hint="eastAsia" w:ascii="宋体" w:hAnsi="宋体" w:cs="宋体"/>
          <w:sz w:val="28"/>
          <w:szCs w:val="28"/>
        </w:rPr>
        <w:t>地址：</w:t>
      </w:r>
    </w:p>
    <w:p>
      <w:pPr>
        <w:ind w:right="753"/>
        <w:jc w:val="left"/>
        <w:rPr>
          <w:rFonts w:ascii="宋体" w:hAnsi="宋体" w:cs="宋体"/>
          <w:sz w:val="28"/>
          <w:szCs w:val="28"/>
        </w:rPr>
      </w:pPr>
      <w:r>
        <w:rPr>
          <w:rFonts w:hint="eastAsia" w:ascii="宋体" w:hAnsi="宋体" w:cs="宋体"/>
          <w:sz w:val="28"/>
          <w:szCs w:val="28"/>
        </w:rPr>
        <w:t xml:space="preserve">      年    月    日</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pStyle w:val="4"/>
        <w:rPr>
          <w:rFonts w:ascii="宋体" w:hAnsi="宋体" w:cs="宋体"/>
          <w:iCs/>
          <w:szCs w:val="28"/>
        </w:rPr>
      </w:pPr>
      <w:bookmarkStart w:id="267" w:name="_Toc79344399"/>
      <w:bookmarkStart w:id="268" w:name="_Toc9379"/>
      <w:bookmarkStart w:id="269" w:name="_Toc1986"/>
      <w:bookmarkStart w:id="270" w:name="_Toc29536"/>
      <w:bookmarkStart w:id="271" w:name="_Toc31582"/>
      <w:bookmarkStart w:id="272" w:name="_Toc26769"/>
      <w:bookmarkStart w:id="273" w:name="_Toc21144"/>
      <w:bookmarkStart w:id="274" w:name="_Toc31521"/>
      <w:bookmarkStart w:id="275" w:name="_Toc23508"/>
      <w:bookmarkStart w:id="276" w:name="_Toc32510"/>
      <w:r>
        <w:rPr>
          <w:rFonts w:hint="eastAsia"/>
        </w:rPr>
        <w:t>二、技术部分材料目录</w:t>
      </w:r>
      <w:bookmarkEnd w:id="267"/>
      <w:bookmarkEnd w:id="268"/>
      <w:bookmarkEnd w:id="269"/>
      <w:bookmarkEnd w:id="270"/>
      <w:bookmarkEnd w:id="271"/>
      <w:bookmarkEnd w:id="272"/>
      <w:bookmarkEnd w:id="273"/>
      <w:bookmarkEnd w:id="274"/>
      <w:bookmarkEnd w:id="275"/>
      <w:bookmarkEnd w:id="276"/>
    </w:p>
    <w:p>
      <w:pPr>
        <w:numPr>
          <w:ilvl w:val="0"/>
          <w:numId w:val="11"/>
        </w:numPr>
        <w:ind w:right="-21"/>
        <w:jc w:val="left"/>
        <w:rPr>
          <w:rFonts w:ascii="宋体" w:hAnsi="宋体" w:cs="宋体"/>
          <w:sz w:val="28"/>
          <w:szCs w:val="28"/>
        </w:rPr>
      </w:pPr>
      <w:r>
        <w:rPr>
          <w:rFonts w:hint="eastAsia" w:ascii="宋体" w:hAnsi="宋体" w:cs="宋体"/>
          <w:sz w:val="28"/>
          <w:szCs w:val="28"/>
        </w:rPr>
        <w:t>业绩表</w:t>
      </w:r>
    </w:p>
    <w:p>
      <w:pPr>
        <w:numPr>
          <w:ilvl w:val="0"/>
          <w:numId w:val="11"/>
        </w:numPr>
        <w:ind w:right="-21"/>
        <w:jc w:val="left"/>
        <w:rPr>
          <w:rFonts w:ascii="宋体" w:hAnsi="宋体" w:cs="宋体"/>
          <w:sz w:val="28"/>
          <w:szCs w:val="28"/>
        </w:rPr>
      </w:pPr>
      <w:r>
        <w:rPr>
          <w:rFonts w:hint="eastAsia" w:ascii="宋体" w:hAnsi="宋体" w:cs="宋体"/>
          <w:sz w:val="28"/>
          <w:szCs w:val="28"/>
        </w:rPr>
        <w:t>综合实力证明材料（加盖公章）；</w:t>
      </w:r>
    </w:p>
    <w:p>
      <w:pPr>
        <w:numPr>
          <w:ilvl w:val="0"/>
          <w:numId w:val="11"/>
        </w:numPr>
        <w:ind w:right="753"/>
        <w:jc w:val="left"/>
        <w:rPr>
          <w:rFonts w:ascii="宋体" w:hAnsi="宋体" w:cs="宋体"/>
          <w:sz w:val="28"/>
          <w:szCs w:val="28"/>
        </w:rPr>
      </w:pPr>
      <w:r>
        <w:rPr>
          <w:rFonts w:hint="eastAsia" w:ascii="宋体" w:hAnsi="宋体" w:cs="宋体"/>
          <w:sz w:val="28"/>
          <w:szCs w:val="28"/>
        </w:rPr>
        <w:t>服务方案（由采购申请人自行编写）</w:t>
      </w:r>
    </w:p>
    <w:p>
      <w:pPr>
        <w:numPr>
          <w:ilvl w:val="0"/>
          <w:numId w:val="11"/>
        </w:numPr>
        <w:ind w:right="753"/>
        <w:jc w:val="left"/>
        <w:rPr>
          <w:rFonts w:ascii="宋体" w:hAnsi="宋体" w:cs="宋体"/>
          <w:sz w:val="28"/>
          <w:szCs w:val="28"/>
        </w:rPr>
      </w:pPr>
      <w:r>
        <w:rPr>
          <w:rFonts w:hint="eastAsia" w:ascii="宋体" w:hAnsi="宋体" w:cs="宋体"/>
          <w:sz w:val="28"/>
          <w:szCs w:val="28"/>
        </w:rPr>
        <w:t>其他……</w:t>
      </w: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pStyle w:val="5"/>
        <w:jc w:val="center"/>
        <w:rPr>
          <w:b/>
        </w:rPr>
      </w:pPr>
      <w:bookmarkStart w:id="277" w:name="_Toc9604"/>
      <w:bookmarkStart w:id="278" w:name="_Toc10356"/>
      <w:bookmarkStart w:id="279" w:name="_Toc7527"/>
      <w:bookmarkStart w:id="280" w:name="_Toc25382"/>
      <w:bookmarkStart w:id="281" w:name="_Toc32624"/>
      <w:bookmarkStart w:id="282" w:name="_Toc24439"/>
      <w:bookmarkStart w:id="283" w:name="_Toc6881"/>
      <w:bookmarkStart w:id="284" w:name="_Toc19216"/>
      <w:bookmarkStart w:id="285" w:name="_Toc30501"/>
      <w:bookmarkStart w:id="286" w:name="_Toc6862"/>
      <w:bookmarkStart w:id="287" w:name="_Toc461525332"/>
      <w:bookmarkStart w:id="288" w:name="_Toc19445"/>
      <w:bookmarkStart w:id="289" w:name="_Toc31867"/>
      <w:r>
        <w:rPr>
          <w:rFonts w:hint="eastAsia"/>
          <w:b/>
        </w:rPr>
        <w:t>1.业绩表</w:t>
      </w:r>
      <w:bookmarkEnd w:id="277"/>
      <w:bookmarkEnd w:id="278"/>
      <w:bookmarkEnd w:id="279"/>
      <w:bookmarkEnd w:id="280"/>
      <w:bookmarkEnd w:id="281"/>
      <w:bookmarkEnd w:id="282"/>
      <w:bookmarkEnd w:id="283"/>
      <w:bookmarkEnd w:id="284"/>
    </w:p>
    <w:tbl>
      <w:tblPr>
        <w:tblStyle w:val="26"/>
        <w:tblW w:w="8931" w:type="dxa"/>
        <w:tblInd w:w="108" w:type="dxa"/>
        <w:tblLayout w:type="fixed"/>
        <w:tblCellMar>
          <w:top w:w="0" w:type="dxa"/>
          <w:left w:w="108" w:type="dxa"/>
          <w:bottom w:w="0" w:type="dxa"/>
          <w:right w:w="108" w:type="dxa"/>
        </w:tblCellMar>
      </w:tblPr>
      <w:tblGrid>
        <w:gridCol w:w="863"/>
        <w:gridCol w:w="3673"/>
        <w:gridCol w:w="2268"/>
        <w:gridCol w:w="2127"/>
      </w:tblGrid>
      <w:tr>
        <w:tblPrEx>
          <w:tblCellMar>
            <w:top w:w="0" w:type="dxa"/>
            <w:left w:w="108" w:type="dxa"/>
            <w:bottom w:w="0" w:type="dxa"/>
            <w:right w:w="108" w:type="dxa"/>
          </w:tblCellMar>
        </w:tblPrEx>
        <w:trPr>
          <w:trHeight w:val="450" w:hRule="atLeast"/>
        </w:trPr>
        <w:tc>
          <w:tcPr>
            <w:tcW w:w="8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367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合同对方名称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合同签订时间</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体检人数</w:t>
            </w:r>
          </w:p>
        </w:tc>
      </w:tr>
      <w:tr>
        <w:tblPrEx>
          <w:tblCellMar>
            <w:top w:w="0" w:type="dxa"/>
            <w:left w:w="108" w:type="dxa"/>
            <w:bottom w:w="0" w:type="dxa"/>
            <w:right w:w="108" w:type="dxa"/>
          </w:tblCellMar>
        </w:tblPrEx>
        <w:trPr>
          <w:trHeight w:val="450" w:hRule="atLeast"/>
        </w:trPr>
        <w:tc>
          <w:tcPr>
            <w:tcW w:w="86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367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127" w:type="dxa"/>
            <w:tcBorders>
              <w:top w:val="nil"/>
              <w:left w:val="nil"/>
              <w:bottom w:val="single" w:color="auto" w:sz="4" w:space="0"/>
              <w:right w:val="single" w:color="auto" w:sz="4" w:space="0"/>
            </w:tcBorders>
          </w:tcPr>
          <w:p>
            <w:pPr>
              <w:widowControl/>
              <w:jc w:val="left"/>
              <w:rPr>
                <w:rFonts w:ascii="宋体" w:hAnsi="宋体" w:cs="宋体"/>
                <w:kern w:val="0"/>
                <w:sz w:val="24"/>
              </w:rPr>
            </w:pPr>
          </w:p>
        </w:tc>
      </w:tr>
      <w:tr>
        <w:trPr>
          <w:trHeight w:val="450" w:hRule="atLeast"/>
        </w:trPr>
        <w:tc>
          <w:tcPr>
            <w:tcW w:w="86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367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127" w:type="dxa"/>
            <w:tcBorders>
              <w:top w:val="nil"/>
              <w:left w:val="nil"/>
              <w:bottom w:val="single" w:color="auto" w:sz="4" w:space="0"/>
              <w:right w:val="single" w:color="auto" w:sz="4" w:space="0"/>
            </w:tcBorders>
          </w:tcPr>
          <w:p>
            <w:pPr>
              <w:widowControl/>
              <w:jc w:val="left"/>
              <w:rPr>
                <w:rFonts w:ascii="宋体" w:hAnsi="宋体" w:cs="宋体"/>
                <w:kern w:val="0"/>
                <w:sz w:val="24"/>
              </w:rPr>
            </w:pPr>
          </w:p>
        </w:tc>
      </w:tr>
      <w:tr>
        <w:trPr>
          <w:trHeight w:val="450" w:hRule="atLeast"/>
        </w:trPr>
        <w:tc>
          <w:tcPr>
            <w:tcW w:w="86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367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127" w:type="dxa"/>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86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367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127" w:type="dxa"/>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86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367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26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127" w:type="dxa"/>
            <w:tcBorders>
              <w:top w:val="nil"/>
              <w:left w:val="nil"/>
              <w:bottom w:val="single" w:color="auto" w:sz="4" w:space="0"/>
              <w:right w:val="single" w:color="auto" w:sz="4" w:space="0"/>
            </w:tcBorders>
          </w:tcPr>
          <w:p>
            <w:pPr>
              <w:widowControl/>
              <w:jc w:val="left"/>
              <w:rPr>
                <w:rFonts w:ascii="宋体" w:hAnsi="宋体" w:cs="宋体"/>
                <w:kern w:val="0"/>
                <w:sz w:val="24"/>
              </w:rPr>
            </w:pPr>
          </w:p>
        </w:tc>
      </w:tr>
    </w:tbl>
    <w:p>
      <w:pPr>
        <w:ind w:firstLine="420"/>
        <w:rPr>
          <w:rFonts w:ascii="宋体" w:hAnsi="宋体"/>
          <w:sz w:val="24"/>
        </w:rPr>
      </w:pPr>
      <w:r>
        <w:rPr>
          <w:rFonts w:hint="eastAsia" w:ascii="宋体" w:hAnsi="宋体"/>
          <w:sz w:val="24"/>
        </w:rPr>
        <w:t>注：</w:t>
      </w:r>
    </w:p>
    <w:p>
      <w:pPr>
        <w:ind w:firstLine="480" w:firstLineChars="200"/>
        <w:rPr>
          <w:rFonts w:ascii="宋体" w:hAnsi="宋体"/>
          <w:sz w:val="24"/>
        </w:rPr>
      </w:pPr>
      <w:r>
        <w:rPr>
          <w:rFonts w:hint="eastAsia" w:ascii="宋体" w:hAnsi="宋体"/>
          <w:sz w:val="24"/>
        </w:rPr>
        <w:t>1.业绩表是指201</w:t>
      </w:r>
      <w:r>
        <w:rPr>
          <w:rFonts w:hint="eastAsia" w:ascii="宋体" w:hAnsi="宋体"/>
          <w:sz w:val="24"/>
          <w:lang w:val="en-US" w:eastAsia="zh-CN"/>
        </w:rPr>
        <w:t>9</w:t>
      </w:r>
      <w:r>
        <w:rPr>
          <w:rFonts w:hint="eastAsia" w:ascii="宋体" w:hAnsi="宋体"/>
          <w:sz w:val="24"/>
        </w:rPr>
        <w:t>年1月1日至202</w:t>
      </w:r>
      <w:r>
        <w:rPr>
          <w:rFonts w:hint="eastAsia" w:ascii="宋体" w:hAnsi="宋体"/>
          <w:sz w:val="24"/>
          <w:lang w:val="en-US" w:eastAsia="zh-CN"/>
        </w:rPr>
        <w:t>1</w:t>
      </w:r>
      <w:r>
        <w:rPr>
          <w:rFonts w:hint="eastAsia" w:ascii="宋体" w:hAnsi="宋体"/>
          <w:sz w:val="24"/>
        </w:rPr>
        <w:t>年12月31日期间</w:t>
      </w:r>
      <w:r>
        <w:rPr>
          <w:rFonts w:hint="eastAsia" w:asciiTheme="minorEastAsia" w:hAnsiTheme="minorEastAsia"/>
          <w:sz w:val="24"/>
        </w:rPr>
        <w:t>承接过的500人以上的团体体检项目</w:t>
      </w:r>
      <w:r>
        <w:rPr>
          <w:rFonts w:hint="eastAsia" w:ascii="宋体" w:hAnsi="宋体"/>
          <w:sz w:val="24"/>
        </w:rPr>
        <w:t>服务经验,</w:t>
      </w:r>
      <w:r>
        <w:rPr>
          <w:rFonts w:hint="eastAsia" w:ascii="宋体" w:hAnsi="宋体" w:cs="宋体"/>
          <w:sz w:val="24"/>
        </w:rPr>
        <w:t>最多提供5个项目</w:t>
      </w:r>
      <w:r>
        <w:rPr>
          <w:rFonts w:hint="eastAsia" w:ascii="宋体" w:hAnsi="宋体"/>
          <w:sz w:val="24"/>
        </w:rPr>
        <w:t>。</w:t>
      </w:r>
    </w:p>
    <w:p>
      <w:pPr>
        <w:ind w:firstLine="480" w:firstLineChars="200"/>
        <w:rPr>
          <w:rFonts w:ascii="宋体" w:hAnsi="宋体"/>
          <w:sz w:val="24"/>
        </w:rPr>
      </w:pPr>
      <w:r>
        <w:rPr>
          <w:rFonts w:hint="eastAsia" w:ascii="宋体" w:hAnsi="宋体"/>
          <w:sz w:val="24"/>
        </w:rPr>
        <w:t>2.此表须附相应合同复印件（必须体现</w:t>
      </w:r>
      <w:r>
        <w:rPr>
          <w:rFonts w:hint="eastAsia" w:ascii="宋体" w:hAnsi="宋体" w:cs="宋体"/>
          <w:kern w:val="0"/>
          <w:sz w:val="24"/>
        </w:rPr>
        <w:t>合同双方名称、签订时间及体检人数，涉及</w:t>
      </w:r>
      <w:r>
        <w:rPr>
          <w:rFonts w:hint="eastAsia" w:ascii="宋体" w:hAnsi="宋体" w:cs="宋体"/>
          <w:sz w:val="24"/>
        </w:rPr>
        <w:t>到</w:t>
      </w:r>
      <w:r>
        <w:rPr>
          <w:rFonts w:hint="eastAsia" w:ascii="宋体" w:hAnsi="宋体" w:cs="宋体"/>
          <w:kern w:val="0"/>
          <w:sz w:val="24"/>
        </w:rPr>
        <w:t>商业秘密的内容可以隐去</w:t>
      </w:r>
      <w:r>
        <w:rPr>
          <w:rFonts w:hint="eastAsia" w:ascii="宋体" w:hAnsi="宋体"/>
          <w:sz w:val="24"/>
        </w:rPr>
        <w:t>）证明材料。未附证明材料的项目视为无效。</w:t>
      </w: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pStyle w:val="5"/>
        <w:jc w:val="center"/>
        <w:rPr>
          <w:rFonts w:asciiTheme="minorEastAsia" w:hAnsiTheme="minorEastAsia" w:eastAsiaTheme="minorEastAsia"/>
          <w:b/>
        </w:rPr>
      </w:pPr>
      <w:r>
        <w:rPr>
          <w:rFonts w:hint="eastAsia" w:asciiTheme="minorEastAsia" w:hAnsiTheme="minorEastAsia" w:eastAsiaTheme="minorEastAsia"/>
          <w:b/>
        </w:rPr>
        <w:t>2.综合实力证明材料</w:t>
      </w:r>
      <w:r>
        <w:rPr>
          <w:rFonts w:hint="eastAsia" w:asciiTheme="minorEastAsia" w:hAnsiTheme="minorEastAsia" w:eastAsiaTheme="minorEastAsia"/>
        </w:rPr>
        <w:t>（</w:t>
      </w:r>
      <w:r>
        <w:rPr>
          <w:rFonts w:hint="eastAsia" w:cs="宋体" w:asciiTheme="minorEastAsia" w:hAnsiTheme="minorEastAsia" w:eastAsiaTheme="minorEastAsia"/>
          <w:szCs w:val="28"/>
        </w:rPr>
        <w:t>相关证书复印件加盖公章</w:t>
      </w:r>
      <w:r>
        <w:rPr>
          <w:rFonts w:hint="eastAsia" w:asciiTheme="minorEastAsia" w:hAnsiTheme="minorEastAsia" w:eastAsiaTheme="minorEastAsia"/>
        </w:rPr>
        <w:t>）</w:t>
      </w:r>
    </w:p>
    <w:p>
      <w:pPr>
        <w:pStyle w:val="38"/>
        <w:numPr>
          <w:ilvl w:val="0"/>
          <w:numId w:val="12"/>
        </w:numPr>
        <w:ind w:firstLineChars="0"/>
        <w:jc w:val="left"/>
        <w:rPr>
          <w:rFonts w:ascii="宋体" w:hAnsi="宋体" w:cs="宋体"/>
          <w:kern w:val="0"/>
          <w:sz w:val="28"/>
          <w:szCs w:val="28"/>
        </w:rPr>
      </w:pPr>
      <w:r>
        <w:rPr>
          <w:rFonts w:hint="eastAsia" w:ascii="宋体" w:hAnsi="宋体" w:cs="宋体"/>
          <w:kern w:val="0"/>
          <w:sz w:val="28"/>
          <w:szCs w:val="28"/>
        </w:rPr>
        <w:t>属于三级甲等综合医院的证明材料；</w:t>
      </w:r>
    </w:p>
    <w:p>
      <w:pPr>
        <w:pStyle w:val="38"/>
        <w:numPr>
          <w:ilvl w:val="0"/>
          <w:numId w:val="12"/>
        </w:numPr>
        <w:ind w:firstLineChars="0"/>
        <w:jc w:val="left"/>
        <w:rPr>
          <w:rFonts w:ascii="宋体" w:hAnsi="宋体" w:cs="宋体"/>
          <w:kern w:val="0"/>
          <w:sz w:val="28"/>
          <w:szCs w:val="28"/>
        </w:rPr>
      </w:pPr>
      <w:r>
        <w:rPr>
          <w:rFonts w:ascii="宋体" w:hAnsi="宋体" w:cs="宋体"/>
          <w:kern w:val="0"/>
          <w:sz w:val="28"/>
          <w:szCs w:val="28"/>
        </w:rPr>
        <w:t>2</w:t>
      </w:r>
      <w:r>
        <w:rPr>
          <w:rFonts w:hint="eastAsia" w:ascii="宋体" w:hAnsi="宋体" w:cs="宋体"/>
          <w:kern w:val="0"/>
          <w:sz w:val="28"/>
          <w:szCs w:val="28"/>
        </w:rPr>
        <w:t>01</w:t>
      </w:r>
      <w:r>
        <w:rPr>
          <w:rFonts w:hint="eastAsia" w:ascii="宋体" w:hAnsi="宋体" w:cs="宋体"/>
          <w:kern w:val="0"/>
          <w:sz w:val="28"/>
          <w:szCs w:val="28"/>
          <w:lang w:val="en-US" w:eastAsia="zh-CN"/>
        </w:rPr>
        <w:t>9</w:t>
      </w:r>
      <w:r>
        <w:rPr>
          <w:rFonts w:hint="eastAsia" w:ascii="宋体" w:hAnsi="宋体" w:cs="宋体"/>
          <w:kern w:val="0"/>
          <w:sz w:val="28"/>
          <w:szCs w:val="28"/>
        </w:rPr>
        <w:t>年</w:t>
      </w:r>
      <w:r>
        <w:rPr>
          <w:rFonts w:hint="eastAsia" w:ascii="宋体" w:hAnsi="宋体" w:cs="宋体"/>
          <w:sz w:val="28"/>
          <w:szCs w:val="28"/>
        </w:rPr>
        <w:t>至202</w:t>
      </w:r>
      <w:r>
        <w:rPr>
          <w:rFonts w:hint="eastAsia" w:ascii="宋体" w:hAnsi="宋体" w:cs="宋体"/>
          <w:sz w:val="28"/>
          <w:szCs w:val="28"/>
          <w:lang w:val="en-US" w:eastAsia="zh-CN"/>
        </w:rPr>
        <w:t>1</w:t>
      </w:r>
      <w:r>
        <w:rPr>
          <w:rFonts w:hint="eastAsia" w:ascii="宋体" w:hAnsi="宋体" w:cs="宋体"/>
          <w:sz w:val="28"/>
          <w:szCs w:val="28"/>
        </w:rPr>
        <w:t>年期间</w:t>
      </w:r>
      <w:r>
        <w:rPr>
          <w:rFonts w:hint="eastAsia" w:ascii="宋体" w:hAnsi="宋体" w:cs="宋体"/>
          <w:kern w:val="0"/>
          <w:sz w:val="28"/>
          <w:szCs w:val="28"/>
        </w:rPr>
        <w:t>荣获国家级荣誉的证书（三年内重复荣获同一项荣誉的，只需提供一份证明材料）；</w:t>
      </w:r>
    </w:p>
    <w:p>
      <w:pPr>
        <w:pStyle w:val="38"/>
        <w:numPr>
          <w:ilvl w:val="0"/>
          <w:numId w:val="12"/>
        </w:numPr>
        <w:ind w:firstLineChars="0"/>
        <w:jc w:val="left"/>
        <w:rPr>
          <w:rFonts w:ascii="宋体" w:hAnsi="宋体" w:cs="宋体"/>
          <w:kern w:val="0"/>
          <w:sz w:val="28"/>
          <w:szCs w:val="28"/>
        </w:rPr>
      </w:pPr>
      <w:r>
        <w:rPr>
          <w:rFonts w:hint="eastAsia" w:ascii="宋体" w:hAnsi="宋体" w:cs="宋体"/>
          <w:kern w:val="0"/>
          <w:sz w:val="28"/>
          <w:szCs w:val="28"/>
        </w:rPr>
        <w:t>201</w:t>
      </w:r>
      <w:r>
        <w:rPr>
          <w:rFonts w:hint="eastAsia" w:ascii="宋体" w:hAnsi="宋体" w:cs="宋体"/>
          <w:kern w:val="0"/>
          <w:sz w:val="28"/>
          <w:szCs w:val="28"/>
          <w:lang w:val="en-US" w:eastAsia="zh-CN"/>
        </w:rPr>
        <w:t>9</w:t>
      </w:r>
      <w:r>
        <w:rPr>
          <w:rFonts w:hint="eastAsia" w:ascii="宋体" w:hAnsi="宋体" w:cs="宋体"/>
          <w:kern w:val="0"/>
          <w:sz w:val="28"/>
          <w:szCs w:val="28"/>
        </w:rPr>
        <w:t>年</w:t>
      </w:r>
      <w:r>
        <w:rPr>
          <w:rFonts w:hint="eastAsia" w:ascii="宋体" w:hAnsi="宋体" w:cs="宋体"/>
          <w:sz w:val="28"/>
          <w:szCs w:val="28"/>
        </w:rPr>
        <w:t>至202</w:t>
      </w:r>
      <w:r>
        <w:rPr>
          <w:rFonts w:hint="eastAsia" w:ascii="宋体" w:hAnsi="宋体" w:cs="宋体"/>
          <w:sz w:val="28"/>
          <w:szCs w:val="28"/>
          <w:lang w:val="en-US" w:eastAsia="zh-CN"/>
        </w:rPr>
        <w:t>1</w:t>
      </w:r>
      <w:r>
        <w:rPr>
          <w:rFonts w:hint="eastAsia" w:ascii="宋体" w:hAnsi="宋体" w:cs="宋体"/>
          <w:sz w:val="28"/>
          <w:szCs w:val="28"/>
        </w:rPr>
        <w:t>年期间</w:t>
      </w:r>
      <w:r>
        <w:rPr>
          <w:rFonts w:hint="eastAsia" w:ascii="宋体" w:hAnsi="宋体" w:cs="宋体"/>
          <w:kern w:val="0"/>
          <w:sz w:val="28"/>
          <w:szCs w:val="28"/>
        </w:rPr>
        <w:t>荣获广西壮族自治区级荣誉的证书（三年内重复荣获同一项荣誉的，只需提供一份证明材料）。</w:t>
      </w:r>
    </w:p>
    <w:p>
      <w:pPr>
        <w:ind w:right="-21"/>
        <w:jc w:val="left"/>
        <w:rPr>
          <w:rFonts w:cs="宋体" w:asciiTheme="minorEastAsia" w:hAnsiTheme="minorEastAsia"/>
          <w:kern w:val="0"/>
          <w:sz w:val="28"/>
          <w:szCs w:val="28"/>
        </w:rPr>
      </w:pPr>
    </w:p>
    <w:p>
      <w:pPr>
        <w:ind w:right="-21"/>
        <w:jc w:val="left"/>
        <w:rPr>
          <w:rFonts w:ascii="宋体" w:hAnsi="宋体" w:cs="宋体"/>
          <w:sz w:val="28"/>
          <w:szCs w:val="28"/>
        </w:rPr>
      </w:pPr>
      <w:r>
        <w:rPr>
          <w:rFonts w:hint="eastAsia" w:cs="宋体" w:asciiTheme="minorEastAsia" w:hAnsiTheme="minorEastAsia"/>
          <w:kern w:val="0"/>
          <w:sz w:val="28"/>
          <w:szCs w:val="28"/>
        </w:rPr>
        <w:t>注：所提供相关证明材料及证书复印件加盖公章。</w:t>
      </w: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ind w:right="-21"/>
        <w:jc w:val="left"/>
        <w:rPr>
          <w:rFonts w:ascii="宋体" w:hAnsi="宋体" w:cs="宋体"/>
          <w:sz w:val="28"/>
          <w:szCs w:val="28"/>
        </w:rPr>
      </w:pPr>
    </w:p>
    <w:p>
      <w:pPr>
        <w:pStyle w:val="5"/>
        <w:jc w:val="center"/>
        <w:rPr>
          <w:rFonts w:asciiTheme="minorEastAsia" w:hAnsiTheme="minorEastAsia" w:eastAsiaTheme="minorEastAsia"/>
          <w:b/>
        </w:rPr>
      </w:pPr>
      <w:r>
        <w:rPr>
          <w:rFonts w:hint="eastAsia" w:asciiTheme="minorEastAsia" w:hAnsiTheme="minorEastAsia" w:eastAsiaTheme="minorEastAsia"/>
          <w:b/>
        </w:rPr>
        <w:t>3.服务方案</w:t>
      </w:r>
      <w:r>
        <w:rPr>
          <w:rFonts w:hint="eastAsia" w:asciiTheme="minorEastAsia" w:hAnsiTheme="minorEastAsia" w:eastAsiaTheme="minorEastAsia"/>
        </w:rPr>
        <w:t>（由</w:t>
      </w:r>
      <w:r>
        <w:rPr>
          <w:rFonts w:hint="eastAsia" w:ascii="宋体" w:hAnsi="宋体" w:cs="宋体"/>
          <w:szCs w:val="28"/>
        </w:rPr>
        <w:t>采购</w:t>
      </w:r>
      <w:r>
        <w:rPr>
          <w:rFonts w:hint="eastAsia" w:asciiTheme="minorEastAsia" w:hAnsiTheme="minorEastAsia" w:eastAsiaTheme="minorEastAsia"/>
        </w:rPr>
        <w:t>申请人自行编写）</w:t>
      </w:r>
    </w:p>
    <w:p>
      <w:pPr>
        <w:ind w:firstLine="420" w:firstLineChars="150"/>
        <w:rPr>
          <w:rFonts w:ascii="宋体" w:hAnsi="宋体" w:cs="宋体"/>
          <w:sz w:val="28"/>
          <w:szCs w:val="28"/>
        </w:rPr>
      </w:pPr>
      <w:r>
        <w:rPr>
          <w:rFonts w:hint="eastAsia" w:ascii="宋体" w:hAnsi="宋体" w:cs="宋体"/>
          <w:sz w:val="28"/>
          <w:szCs w:val="28"/>
        </w:rPr>
        <w:t>注：</w:t>
      </w:r>
      <w:r>
        <w:rPr>
          <w:rFonts w:hint="eastAsia" w:ascii="宋体" w:hAnsi="宋体" w:cs="宋体"/>
          <w:kern w:val="0"/>
          <w:sz w:val="28"/>
          <w:szCs w:val="28"/>
        </w:rPr>
        <w:t>主要从</w:t>
      </w:r>
      <w:r>
        <w:rPr>
          <w:rFonts w:hint="eastAsia" w:ascii="宋体" w:hAnsi="宋体" w:cs="宋体"/>
          <w:kern w:val="0"/>
          <w:sz w:val="28"/>
          <w:szCs w:val="28"/>
          <w:lang w:val="en-US" w:eastAsia="zh-CN"/>
        </w:rPr>
        <w:t>体检环境、</w:t>
      </w:r>
      <w:r>
        <w:rPr>
          <w:rFonts w:hint="eastAsia" w:ascii="宋体" w:hAnsi="宋体" w:cs="宋体"/>
          <w:kern w:val="0"/>
          <w:sz w:val="28"/>
          <w:szCs w:val="28"/>
        </w:rPr>
        <w:t>仪器设备、人员配备，服务措施、服务响应时间、增值服务等方面进行阐述。</w:t>
      </w:r>
      <w:r>
        <w:rPr>
          <w:rFonts w:hint="eastAsia" w:ascii="宋体" w:hAnsi="宋体" w:cs="宋体"/>
          <w:sz w:val="28"/>
          <w:szCs w:val="28"/>
        </w:rPr>
        <w:t>该服务方案将作为合同的附件。</w:t>
      </w:r>
    </w:p>
    <w:p>
      <w:pPr>
        <w:ind w:right="-21"/>
        <w:jc w:val="left"/>
        <w:rPr>
          <w:rFonts w:ascii="宋体" w:hAnsi="宋体" w:cs="宋体"/>
          <w:sz w:val="28"/>
          <w:szCs w:val="28"/>
        </w:rPr>
      </w:pPr>
    </w:p>
    <w:p>
      <w:pPr>
        <w:ind w:right="-21"/>
        <w:jc w:val="left"/>
        <w:rPr>
          <w:rFonts w:ascii="宋体" w:hAnsi="宋体" w:cs="宋体"/>
          <w:sz w:val="28"/>
          <w:szCs w:val="28"/>
        </w:rPr>
      </w:pPr>
    </w:p>
    <w:bookmarkEnd w:id="285"/>
    <w:bookmarkEnd w:id="286"/>
    <w:bookmarkEnd w:id="287"/>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b/>
          <w:iCs/>
          <w:sz w:val="28"/>
          <w:szCs w:val="28"/>
        </w:rPr>
      </w:pPr>
      <w:r>
        <w:rPr>
          <w:rFonts w:hint="eastAsia" w:ascii="宋体" w:hAnsi="宋体" w:cs="宋体"/>
          <w:b/>
          <w:iCs/>
          <w:sz w:val="28"/>
          <w:szCs w:val="28"/>
        </w:rPr>
        <w:t>4.其他……</w:t>
      </w:r>
    </w:p>
    <w:p>
      <w:pPr>
        <w:rPr>
          <w:rFonts w:ascii="宋体" w:hAnsi="宋体" w:cs="宋体"/>
          <w:iCs/>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right="753"/>
        <w:jc w:val="left"/>
        <w:rPr>
          <w:rFonts w:ascii="宋体" w:hAnsi="宋体" w:cs="宋体"/>
          <w:sz w:val="28"/>
          <w:szCs w:val="28"/>
        </w:rPr>
      </w:pPr>
      <w:bookmarkStart w:id="290" w:name="_Toc27920"/>
      <w:bookmarkStart w:id="291" w:name="_Toc26103"/>
      <w:bookmarkStart w:id="292" w:name="_Toc5462"/>
      <w:bookmarkStart w:id="293" w:name="_Toc9617"/>
      <w:bookmarkStart w:id="294" w:name="_Toc25435"/>
      <w:bookmarkStart w:id="295" w:name="_Toc12434"/>
      <w:bookmarkStart w:id="296" w:name="_Toc15155"/>
      <w:bookmarkStart w:id="297" w:name="_Toc24947"/>
      <w:r>
        <w:rPr>
          <w:rFonts w:hint="eastAsia" w:ascii="宋体" w:hAnsi="宋体" w:cs="宋体"/>
          <w:sz w:val="28"/>
          <w:szCs w:val="28"/>
        </w:rPr>
        <w:t>（封面格式）</w:t>
      </w:r>
    </w:p>
    <w:p>
      <w:pPr>
        <w:ind w:right="753"/>
        <w:jc w:val="left"/>
        <w:rPr>
          <w:rFonts w:ascii="宋体" w:hAnsi="宋体" w:cs="宋体"/>
          <w:szCs w:val="28"/>
        </w:rPr>
      </w:pPr>
    </w:p>
    <w:p>
      <w:pPr>
        <w:ind w:right="753"/>
        <w:jc w:val="left"/>
        <w:rPr>
          <w:rFonts w:ascii="宋体" w:hAnsi="宋体" w:cs="宋体"/>
          <w:szCs w:val="28"/>
        </w:rPr>
      </w:pPr>
    </w:p>
    <w:p>
      <w:pPr>
        <w:ind w:right="753"/>
        <w:jc w:val="center"/>
        <w:rPr>
          <w:rFonts w:ascii="宋体" w:hAnsi="宋体" w:cs="宋体"/>
          <w:sz w:val="28"/>
          <w:szCs w:val="28"/>
        </w:rPr>
      </w:pPr>
      <w:r>
        <w:rPr>
          <w:rFonts w:hint="eastAsia" w:ascii="宋体" w:hAnsi="宋体" w:cs="宋体"/>
          <w:sz w:val="28"/>
          <w:szCs w:val="28"/>
        </w:rPr>
        <w:t xml:space="preserve"> 项目采购申请文件</w:t>
      </w:r>
    </w:p>
    <w:p>
      <w:pPr>
        <w:pStyle w:val="25"/>
        <w:jc w:val="center"/>
      </w:pPr>
      <w:bookmarkStart w:id="298" w:name="_Toc3278"/>
      <w:bookmarkStart w:id="299" w:name="_Toc10925"/>
      <w:bookmarkStart w:id="300" w:name="_Toc3587"/>
      <w:bookmarkStart w:id="301" w:name="_Toc461525327"/>
      <w:bookmarkStart w:id="302" w:name="_Toc196"/>
      <w:bookmarkStart w:id="303" w:name="_Toc15573"/>
      <w:bookmarkStart w:id="304" w:name="_Toc20460"/>
      <w:bookmarkStart w:id="305" w:name="_Toc27059"/>
      <w:bookmarkStart w:id="306" w:name="_Toc21287"/>
      <w:r>
        <w:rPr>
          <w:b w:val="0"/>
          <w:bCs w:val="0"/>
          <w:sz w:val="28"/>
          <w:szCs w:val="28"/>
        </w:rPr>
        <w:t>商务部分</w:t>
      </w:r>
      <w:bookmarkEnd w:id="298"/>
      <w:bookmarkEnd w:id="299"/>
      <w:bookmarkEnd w:id="300"/>
      <w:bookmarkEnd w:id="301"/>
      <w:bookmarkEnd w:id="302"/>
      <w:bookmarkEnd w:id="303"/>
      <w:bookmarkEnd w:id="304"/>
      <w:bookmarkEnd w:id="305"/>
      <w:bookmarkEnd w:id="306"/>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采购申请人：                             （盖章）</w:t>
      </w:r>
    </w:p>
    <w:p>
      <w:pPr>
        <w:ind w:right="753"/>
        <w:jc w:val="left"/>
        <w:rPr>
          <w:rFonts w:ascii="宋体" w:hAnsi="宋体" w:cs="宋体"/>
          <w:sz w:val="28"/>
          <w:szCs w:val="28"/>
        </w:rPr>
      </w:pPr>
      <w:r>
        <w:rPr>
          <w:rFonts w:hint="eastAsia" w:ascii="宋体" w:hAnsi="宋体" w:cs="宋体"/>
          <w:sz w:val="28"/>
          <w:szCs w:val="28"/>
        </w:rPr>
        <w:t>负责人或委托代理人：（签字或盖章）</w:t>
      </w:r>
    </w:p>
    <w:p>
      <w:pPr>
        <w:ind w:right="753"/>
        <w:jc w:val="left"/>
        <w:rPr>
          <w:rFonts w:ascii="宋体" w:hAnsi="宋体" w:cs="宋体"/>
          <w:sz w:val="28"/>
          <w:szCs w:val="28"/>
        </w:rPr>
      </w:pPr>
      <w:r>
        <w:rPr>
          <w:rFonts w:hint="eastAsia" w:ascii="宋体" w:hAnsi="宋体" w:cs="宋体"/>
          <w:sz w:val="28"/>
          <w:szCs w:val="28"/>
        </w:rPr>
        <w:t>电话/</w:t>
      </w:r>
      <w:bookmarkStart w:id="307" w:name="_Toc333307133"/>
      <w:r>
        <w:rPr>
          <w:rFonts w:hint="eastAsia" w:ascii="宋体" w:hAnsi="宋体" w:cs="宋体"/>
          <w:sz w:val="28"/>
          <w:szCs w:val="28"/>
        </w:rPr>
        <w:t>传真：</w:t>
      </w:r>
    </w:p>
    <w:p>
      <w:pPr>
        <w:ind w:right="753"/>
        <w:jc w:val="left"/>
        <w:rPr>
          <w:rFonts w:ascii="宋体" w:hAnsi="宋体" w:cs="宋体"/>
          <w:sz w:val="28"/>
          <w:szCs w:val="28"/>
        </w:rPr>
      </w:pPr>
      <w:r>
        <w:rPr>
          <w:rFonts w:hint="eastAsia" w:ascii="宋体" w:hAnsi="宋体" w:cs="宋体"/>
          <w:sz w:val="28"/>
          <w:szCs w:val="28"/>
        </w:rPr>
        <w:t>地址：</w:t>
      </w:r>
    </w:p>
    <w:bookmarkEnd w:id="307"/>
    <w:p>
      <w:pPr>
        <w:ind w:right="753"/>
        <w:jc w:val="left"/>
        <w:rPr>
          <w:rFonts w:ascii="宋体" w:hAnsi="宋体" w:cs="宋体"/>
          <w:sz w:val="28"/>
          <w:szCs w:val="28"/>
        </w:rPr>
      </w:pPr>
      <w:bookmarkStart w:id="308" w:name="_Toc333307134"/>
      <w:r>
        <w:rPr>
          <w:rFonts w:hint="eastAsia" w:ascii="宋体" w:hAnsi="宋体" w:cs="宋体"/>
          <w:sz w:val="28"/>
          <w:szCs w:val="28"/>
        </w:rPr>
        <w:t xml:space="preserve">     年    </w:t>
      </w:r>
      <w:bookmarkEnd w:id="308"/>
      <w:r>
        <w:rPr>
          <w:rFonts w:hint="eastAsia" w:ascii="宋体" w:hAnsi="宋体" w:cs="宋体"/>
          <w:sz w:val="28"/>
          <w:szCs w:val="28"/>
        </w:rPr>
        <w:t>月</w:t>
      </w:r>
      <w:bookmarkStart w:id="309" w:name="_Toc333307135"/>
      <w:r>
        <w:rPr>
          <w:rFonts w:hint="eastAsia" w:ascii="宋体" w:hAnsi="宋体" w:cs="宋体"/>
          <w:sz w:val="28"/>
          <w:szCs w:val="28"/>
        </w:rPr>
        <w:t xml:space="preserve">    日</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sectPr>
          <w:footerReference r:id="rId4" w:type="default"/>
          <w:pgSz w:w="11906" w:h="16838"/>
          <w:pgMar w:top="1440" w:right="1440" w:bottom="1440" w:left="1247" w:header="851" w:footer="992" w:gutter="0"/>
          <w:cols w:space="720" w:num="1"/>
          <w:docGrid w:type="linesAndChars" w:linePitch="312" w:charSpace="0"/>
        </w:sectPr>
      </w:pPr>
    </w:p>
    <w:p>
      <w:pPr>
        <w:pStyle w:val="4"/>
      </w:pPr>
      <w:bookmarkStart w:id="310" w:name="_Toc21835"/>
      <w:bookmarkStart w:id="311" w:name="_Toc17346"/>
      <w:bookmarkStart w:id="312" w:name="_Toc79344400"/>
      <w:bookmarkStart w:id="313" w:name="_Toc461525328"/>
      <w:bookmarkStart w:id="314" w:name="_Toc24524"/>
      <w:bookmarkStart w:id="315" w:name="_Toc11015"/>
      <w:bookmarkStart w:id="316" w:name="_Toc16542"/>
      <w:bookmarkStart w:id="317" w:name="_Toc5616"/>
      <w:bookmarkStart w:id="318" w:name="_Toc30879"/>
      <w:bookmarkStart w:id="319" w:name="_Toc2010"/>
      <w:bookmarkStart w:id="320" w:name="_Toc4901"/>
      <w:bookmarkStart w:id="321" w:name="_Toc24408"/>
      <w:bookmarkStart w:id="322" w:name="_Toc7127"/>
      <w:r>
        <w:rPr>
          <w:rFonts w:hint="eastAsia"/>
        </w:rPr>
        <w:t>三、商务部分材料目录</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5"/>
        <w:spacing w:after="120"/>
        <w:jc w:val="center"/>
        <w:rPr>
          <w:b/>
        </w:rPr>
      </w:pPr>
      <w:bookmarkStart w:id="323" w:name="_Toc29844"/>
      <w:bookmarkStart w:id="324" w:name="_Toc17958"/>
      <w:bookmarkStart w:id="325" w:name="_Toc1148"/>
      <w:bookmarkStart w:id="326" w:name="_Toc25214"/>
      <w:bookmarkStart w:id="327" w:name="_Toc25896"/>
      <w:bookmarkStart w:id="328" w:name="_Toc26609"/>
      <w:bookmarkStart w:id="329" w:name="_Toc20415"/>
      <w:bookmarkStart w:id="330" w:name="_Toc3569"/>
      <w:bookmarkStart w:id="331" w:name="_Toc461525330"/>
      <w:bookmarkStart w:id="332" w:name="_Toc9748"/>
      <w:bookmarkStart w:id="333" w:name="_Toc6408"/>
      <w:bookmarkStart w:id="334" w:name="_Toc29457"/>
      <w:r>
        <w:rPr>
          <w:rFonts w:hint="eastAsia"/>
          <w:b/>
        </w:rPr>
        <w:t>1.报价表</w:t>
      </w:r>
      <w:bookmarkEnd w:id="323"/>
      <w:bookmarkEnd w:id="324"/>
      <w:bookmarkEnd w:id="325"/>
      <w:bookmarkEnd w:id="326"/>
      <w:bookmarkEnd w:id="327"/>
      <w:bookmarkEnd w:id="328"/>
      <w:bookmarkEnd w:id="329"/>
      <w:bookmarkEnd w:id="330"/>
      <w:bookmarkEnd w:id="331"/>
      <w:bookmarkEnd w:id="332"/>
      <w:bookmarkEnd w:id="333"/>
      <w:bookmarkEnd w:id="334"/>
    </w:p>
    <w:tbl>
      <w:tblPr>
        <w:tblStyle w:val="26"/>
        <w:tblW w:w="13549" w:type="dxa"/>
        <w:jc w:val="center"/>
        <w:tblLayout w:type="fixed"/>
        <w:tblCellMar>
          <w:top w:w="0" w:type="dxa"/>
          <w:left w:w="108" w:type="dxa"/>
          <w:bottom w:w="0" w:type="dxa"/>
          <w:right w:w="108" w:type="dxa"/>
        </w:tblCellMar>
      </w:tblPr>
      <w:tblGrid>
        <w:gridCol w:w="603"/>
        <w:gridCol w:w="476"/>
        <w:gridCol w:w="1565"/>
        <w:gridCol w:w="2893"/>
        <w:gridCol w:w="809"/>
        <w:gridCol w:w="808"/>
        <w:gridCol w:w="809"/>
        <w:gridCol w:w="808"/>
        <w:gridCol w:w="809"/>
        <w:gridCol w:w="808"/>
        <w:gridCol w:w="809"/>
        <w:gridCol w:w="808"/>
        <w:gridCol w:w="809"/>
        <w:gridCol w:w="735"/>
      </w:tblGrid>
      <w:tr>
        <w:tblPrEx>
          <w:tblCellMar>
            <w:top w:w="0" w:type="dxa"/>
            <w:left w:w="108" w:type="dxa"/>
            <w:bottom w:w="0" w:type="dxa"/>
            <w:right w:w="108" w:type="dxa"/>
          </w:tblCellMar>
        </w:tblPrEx>
        <w:trPr>
          <w:trHeight w:val="472" w:hRule="atLeast"/>
          <w:jc w:val="center"/>
        </w:trPr>
        <w:tc>
          <w:tcPr>
            <w:tcW w:w="13549" w:type="dxa"/>
            <w:gridSpan w:val="14"/>
            <w:tcBorders>
              <w:top w:val="single" w:color="auto" w:sz="4" w:space="0"/>
              <w:left w:val="single" w:color="auto" w:sz="4" w:space="0"/>
              <w:right w:val="single" w:color="auto" w:sz="4" w:space="0"/>
            </w:tcBorders>
            <w:shd w:val="clear" w:color="auto" w:fill="auto"/>
            <w:vAlign w:val="center"/>
          </w:tcPr>
          <w:p>
            <w:pPr>
              <w:widowControl/>
              <w:spacing w:line="360" w:lineRule="auto"/>
              <w:jc w:val="center"/>
              <w:rPr>
                <w:rFonts w:hint="eastAsia" w:ascii="宋体" w:hAnsi="宋体" w:cs="宋体"/>
                <w:b/>
                <w:bCs/>
                <w:kern w:val="0"/>
                <w:sz w:val="16"/>
                <w:szCs w:val="16"/>
              </w:rPr>
            </w:pPr>
            <w:r>
              <w:rPr>
                <w:rFonts w:hint="eastAsia" w:ascii="宋体" w:hAnsi="宋体" w:cs="宋体"/>
                <w:b/>
                <w:bCs/>
                <w:kern w:val="0"/>
                <w:sz w:val="28"/>
                <w:szCs w:val="28"/>
              </w:rPr>
              <w:t>南宁威宁投资集团有限责任公司202</w:t>
            </w:r>
            <w:r>
              <w:rPr>
                <w:rFonts w:hint="eastAsia" w:ascii="宋体" w:hAnsi="宋体" w:cs="宋体"/>
                <w:b/>
                <w:bCs/>
                <w:kern w:val="0"/>
                <w:sz w:val="28"/>
                <w:szCs w:val="28"/>
                <w:lang w:val="en-US" w:eastAsia="zh-CN"/>
              </w:rPr>
              <w:t>2</w:t>
            </w:r>
            <w:r>
              <w:rPr>
                <w:rFonts w:hint="eastAsia" w:ascii="宋体" w:hAnsi="宋体" w:cs="宋体"/>
                <w:b/>
                <w:bCs/>
                <w:kern w:val="0"/>
                <w:sz w:val="28"/>
                <w:szCs w:val="28"/>
              </w:rPr>
              <w:t>年员工体检套餐及价格表</w:t>
            </w:r>
          </w:p>
        </w:tc>
      </w:tr>
      <w:tr>
        <w:tblPrEx>
          <w:tblCellMar>
            <w:top w:w="0" w:type="dxa"/>
            <w:left w:w="108" w:type="dxa"/>
            <w:bottom w:w="0" w:type="dxa"/>
            <w:right w:w="108" w:type="dxa"/>
          </w:tblCellMar>
        </w:tblPrEx>
        <w:trPr>
          <w:trHeight w:val="472" w:hRule="atLeast"/>
          <w:jc w:val="center"/>
        </w:trPr>
        <w:tc>
          <w:tcPr>
            <w:tcW w:w="603" w:type="dxa"/>
            <w:vMerge w:val="restart"/>
            <w:tcBorders>
              <w:top w:val="single" w:color="auto" w:sz="4" w:space="0"/>
              <w:left w:val="single" w:color="auto" w:sz="4" w:space="0"/>
              <w:right w:val="single" w:color="auto" w:sz="4" w:space="0"/>
            </w:tcBorders>
            <w:shd w:val="clear" w:color="auto" w:fill="BEBEBE" w:themeFill="background1" w:themeFillShade="BF"/>
            <w:vAlign w:val="center"/>
          </w:tcPr>
          <w:p>
            <w:pPr>
              <w:spacing w:line="240" w:lineRule="exact"/>
              <w:jc w:val="center"/>
              <w:rPr>
                <w:rFonts w:ascii="宋体" w:hAnsi="宋体" w:cs="宋体"/>
                <w:b/>
                <w:bCs/>
                <w:kern w:val="0"/>
                <w:sz w:val="16"/>
                <w:szCs w:val="16"/>
              </w:rPr>
            </w:pPr>
            <w:r>
              <w:rPr>
                <w:rFonts w:hint="eastAsia" w:ascii="宋体" w:hAnsi="宋体" w:cs="宋体"/>
                <w:b/>
                <w:bCs/>
                <w:kern w:val="0"/>
                <w:sz w:val="16"/>
                <w:szCs w:val="16"/>
              </w:rPr>
              <w:t>类别</w:t>
            </w:r>
          </w:p>
        </w:tc>
        <w:tc>
          <w:tcPr>
            <w:tcW w:w="476" w:type="dxa"/>
            <w:vMerge w:val="restart"/>
            <w:tcBorders>
              <w:top w:val="single" w:color="auto" w:sz="4" w:space="0"/>
              <w:left w:val="single" w:color="auto" w:sz="4" w:space="0"/>
              <w:right w:val="single" w:color="auto" w:sz="4" w:space="0"/>
            </w:tcBorders>
            <w:shd w:val="clear" w:color="auto" w:fill="BEBEBE" w:themeFill="background1" w:themeFillShade="BF"/>
            <w:vAlign w:val="center"/>
          </w:tcPr>
          <w:p>
            <w:pPr>
              <w:spacing w:line="240" w:lineRule="exact"/>
              <w:jc w:val="center"/>
              <w:rPr>
                <w:rFonts w:ascii="宋体" w:hAnsi="宋体" w:cs="宋体"/>
                <w:b/>
                <w:bCs/>
                <w:kern w:val="0"/>
                <w:sz w:val="16"/>
                <w:szCs w:val="16"/>
              </w:rPr>
            </w:pPr>
            <w:r>
              <w:rPr>
                <w:rFonts w:hint="eastAsia" w:ascii="宋体" w:hAnsi="宋体" w:cs="宋体"/>
                <w:b/>
                <w:bCs/>
                <w:kern w:val="0"/>
                <w:sz w:val="16"/>
                <w:szCs w:val="16"/>
              </w:rPr>
              <w:t>序号</w:t>
            </w:r>
          </w:p>
        </w:tc>
        <w:tc>
          <w:tcPr>
            <w:tcW w:w="1565" w:type="dxa"/>
            <w:vMerge w:val="restart"/>
            <w:tcBorders>
              <w:top w:val="single" w:color="auto" w:sz="4" w:space="0"/>
              <w:left w:val="single" w:color="auto" w:sz="4" w:space="0"/>
              <w:right w:val="single" w:color="auto" w:sz="4" w:space="0"/>
            </w:tcBorders>
            <w:shd w:val="clear" w:color="auto" w:fill="BEBEBE" w:themeFill="background1" w:themeFillShade="BF"/>
            <w:vAlign w:val="center"/>
          </w:tcPr>
          <w:p>
            <w:pPr>
              <w:spacing w:line="240" w:lineRule="exact"/>
              <w:jc w:val="center"/>
              <w:rPr>
                <w:rFonts w:ascii="宋体" w:hAnsi="宋体" w:cs="宋体"/>
                <w:b/>
                <w:bCs/>
                <w:kern w:val="0"/>
                <w:sz w:val="16"/>
                <w:szCs w:val="16"/>
              </w:rPr>
            </w:pPr>
            <w:r>
              <w:rPr>
                <w:rFonts w:hint="eastAsia" w:ascii="宋体" w:hAnsi="宋体" w:cs="宋体"/>
                <w:b/>
                <w:bCs/>
                <w:kern w:val="0"/>
                <w:sz w:val="16"/>
                <w:szCs w:val="16"/>
              </w:rPr>
              <w:t>体检项目</w:t>
            </w:r>
          </w:p>
        </w:tc>
        <w:tc>
          <w:tcPr>
            <w:tcW w:w="2893" w:type="dxa"/>
            <w:vMerge w:val="restart"/>
            <w:tcBorders>
              <w:top w:val="single" w:color="auto" w:sz="4" w:space="0"/>
              <w:left w:val="single" w:color="auto" w:sz="4" w:space="0"/>
              <w:right w:val="single" w:color="auto" w:sz="4" w:space="0"/>
            </w:tcBorders>
            <w:shd w:val="clear" w:color="auto" w:fill="BEBEBE" w:themeFill="background1" w:themeFillShade="BF"/>
            <w:vAlign w:val="center"/>
          </w:tcPr>
          <w:p>
            <w:pPr>
              <w:spacing w:line="240" w:lineRule="exact"/>
              <w:jc w:val="center"/>
              <w:rPr>
                <w:rFonts w:ascii="宋体" w:hAnsi="宋体" w:cs="宋体"/>
                <w:b/>
                <w:bCs/>
                <w:kern w:val="0"/>
                <w:sz w:val="16"/>
                <w:szCs w:val="16"/>
              </w:rPr>
            </w:pPr>
            <w:r>
              <w:rPr>
                <w:rFonts w:hint="eastAsia" w:ascii="宋体" w:hAnsi="宋体" w:cs="宋体"/>
                <w:b/>
                <w:bCs/>
                <w:kern w:val="0"/>
                <w:sz w:val="16"/>
                <w:szCs w:val="16"/>
              </w:rPr>
              <w:t>临床意义</w:t>
            </w:r>
          </w:p>
        </w:tc>
        <w:tc>
          <w:tcPr>
            <w:tcW w:w="809"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A1套餐</w:t>
            </w:r>
          </w:p>
        </w:tc>
        <w:tc>
          <w:tcPr>
            <w:tcW w:w="808"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A2套餐</w:t>
            </w:r>
          </w:p>
        </w:tc>
        <w:tc>
          <w:tcPr>
            <w:tcW w:w="809"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B1套餐</w:t>
            </w:r>
          </w:p>
        </w:tc>
        <w:tc>
          <w:tcPr>
            <w:tcW w:w="808"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B2套餐</w:t>
            </w:r>
          </w:p>
        </w:tc>
        <w:tc>
          <w:tcPr>
            <w:tcW w:w="809"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B3套餐</w:t>
            </w:r>
          </w:p>
        </w:tc>
        <w:tc>
          <w:tcPr>
            <w:tcW w:w="808"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B4套餐</w:t>
            </w:r>
          </w:p>
        </w:tc>
        <w:tc>
          <w:tcPr>
            <w:tcW w:w="809"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C1套餐</w:t>
            </w:r>
          </w:p>
        </w:tc>
        <w:tc>
          <w:tcPr>
            <w:tcW w:w="808"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C2套餐</w:t>
            </w:r>
          </w:p>
        </w:tc>
        <w:tc>
          <w:tcPr>
            <w:tcW w:w="809"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C3套餐</w:t>
            </w:r>
          </w:p>
        </w:tc>
        <w:tc>
          <w:tcPr>
            <w:tcW w:w="735"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C4套餐</w:t>
            </w:r>
          </w:p>
        </w:tc>
      </w:tr>
      <w:tr>
        <w:tblPrEx>
          <w:tblCellMar>
            <w:top w:w="0" w:type="dxa"/>
            <w:left w:w="108" w:type="dxa"/>
            <w:bottom w:w="0" w:type="dxa"/>
            <w:right w:w="108" w:type="dxa"/>
          </w:tblCellMar>
        </w:tblPrEx>
        <w:trPr>
          <w:trHeight w:val="478" w:hRule="atLeast"/>
          <w:jc w:val="center"/>
        </w:trPr>
        <w:tc>
          <w:tcPr>
            <w:tcW w:w="603" w:type="dxa"/>
            <w:vMerge w:val="continue"/>
            <w:tcBorders>
              <w:left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p>
        </w:tc>
        <w:tc>
          <w:tcPr>
            <w:tcW w:w="476" w:type="dxa"/>
            <w:vMerge w:val="continue"/>
            <w:tcBorders>
              <w:left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p>
        </w:tc>
        <w:tc>
          <w:tcPr>
            <w:tcW w:w="1565" w:type="dxa"/>
            <w:vMerge w:val="continue"/>
            <w:tcBorders>
              <w:left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p>
        </w:tc>
        <w:tc>
          <w:tcPr>
            <w:tcW w:w="2893" w:type="dxa"/>
            <w:vMerge w:val="continue"/>
            <w:tcBorders>
              <w:left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p>
        </w:tc>
        <w:tc>
          <w:tcPr>
            <w:tcW w:w="809" w:type="dxa"/>
            <w:tcBorders>
              <w:top w:val="single" w:color="auto" w:sz="4" w:space="0"/>
              <w:left w:val="nil"/>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男性</w:t>
            </w:r>
          </w:p>
        </w:tc>
        <w:tc>
          <w:tcPr>
            <w:tcW w:w="808"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女性</w:t>
            </w:r>
          </w:p>
        </w:tc>
        <w:tc>
          <w:tcPr>
            <w:tcW w:w="809" w:type="dxa"/>
            <w:tcBorders>
              <w:top w:val="single" w:color="auto" w:sz="4" w:space="0"/>
              <w:left w:val="single" w:color="auto" w:sz="4" w:space="0"/>
              <w:bottom w:val="single" w:color="auto" w:sz="4" w:space="0"/>
              <w:right w:val="nil"/>
            </w:tcBorders>
            <w:shd w:val="clear" w:color="auto" w:fill="BEBEBE" w:themeFill="background1" w:themeFillShade="BF"/>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男性≧45岁</w:t>
            </w:r>
          </w:p>
        </w:tc>
        <w:tc>
          <w:tcPr>
            <w:tcW w:w="808" w:type="dxa"/>
            <w:tcBorders>
              <w:top w:val="single" w:color="auto" w:sz="4" w:space="0"/>
              <w:left w:val="single" w:color="auto" w:sz="4" w:space="0"/>
              <w:bottom w:val="single" w:color="auto" w:sz="4" w:space="0"/>
              <w:right w:val="nil"/>
            </w:tcBorders>
            <w:shd w:val="clear" w:color="auto" w:fill="BEBEBE" w:themeFill="background1" w:themeFillShade="BF"/>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男性&lt;45岁</w:t>
            </w:r>
          </w:p>
        </w:tc>
        <w:tc>
          <w:tcPr>
            <w:tcW w:w="809"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已婚女性</w:t>
            </w:r>
          </w:p>
        </w:tc>
        <w:tc>
          <w:tcPr>
            <w:tcW w:w="808" w:type="dxa"/>
            <w:tcBorders>
              <w:top w:val="single" w:color="auto" w:sz="4" w:space="0"/>
              <w:left w:val="single" w:color="auto" w:sz="4" w:space="0"/>
              <w:bottom w:val="single" w:color="auto" w:sz="4" w:space="0"/>
              <w:right w:val="nil"/>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未婚女性</w:t>
            </w:r>
          </w:p>
        </w:tc>
        <w:tc>
          <w:tcPr>
            <w:tcW w:w="809" w:type="dxa"/>
            <w:tcBorders>
              <w:top w:val="single" w:color="auto" w:sz="4" w:space="0"/>
              <w:left w:val="single" w:color="auto" w:sz="4" w:space="0"/>
              <w:bottom w:val="single" w:color="auto" w:sz="4" w:space="0"/>
              <w:right w:val="nil"/>
            </w:tcBorders>
            <w:shd w:val="clear" w:color="auto" w:fill="BEBEBE" w:themeFill="background1" w:themeFillShade="BF"/>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男性≧45岁</w:t>
            </w:r>
          </w:p>
        </w:tc>
        <w:tc>
          <w:tcPr>
            <w:tcW w:w="808"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男性&lt;45岁</w:t>
            </w:r>
          </w:p>
        </w:tc>
        <w:tc>
          <w:tcPr>
            <w:tcW w:w="809"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已婚女性</w:t>
            </w:r>
          </w:p>
        </w:tc>
        <w:tc>
          <w:tcPr>
            <w:tcW w:w="735"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ascii="宋体" w:hAnsi="宋体" w:cs="宋体"/>
                <w:b/>
                <w:bCs/>
                <w:kern w:val="0"/>
                <w:sz w:val="16"/>
                <w:szCs w:val="16"/>
              </w:rPr>
            </w:pPr>
            <w:r>
              <w:rPr>
                <w:rFonts w:hint="eastAsia" w:ascii="宋体" w:hAnsi="宋体" w:cs="宋体"/>
                <w:b/>
                <w:bCs/>
                <w:kern w:val="0"/>
                <w:sz w:val="16"/>
                <w:szCs w:val="16"/>
              </w:rPr>
              <w:t>未婚女性</w:t>
            </w:r>
          </w:p>
        </w:tc>
      </w:tr>
      <w:tr>
        <w:tblPrEx>
          <w:tblCellMar>
            <w:top w:w="0" w:type="dxa"/>
            <w:left w:w="108" w:type="dxa"/>
            <w:bottom w:w="0" w:type="dxa"/>
            <w:right w:w="108" w:type="dxa"/>
          </w:tblCellMar>
        </w:tblPrEx>
        <w:trPr>
          <w:trHeight w:val="713" w:hRule="atLeast"/>
          <w:jc w:val="center"/>
        </w:trPr>
        <w:tc>
          <w:tcPr>
            <w:tcW w:w="60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一般项目及专科检查（物理检查项目）</w:t>
            </w: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一般检查(身高、体重、体重指数、血压、脉搏）</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检查体重是否正常，有无体重不足、超重或肥胖；检查血压脉搏是否正常，有无高血压、低血压。</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713" w:hRule="atLeast"/>
          <w:jc w:val="center"/>
        </w:trPr>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心电图</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了解有无心律失常（如早搏、传导障碍等）、心肌缺血、心肌梗塞、心房、心室肥大等。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90" w:hRule="atLeast"/>
          <w:jc w:val="center"/>
        </w:trPr>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碳1</w:t>
            </w:r>
            <w:r>
              <w:rPr>
                <w:rFonts w:hint="eastAsia" w:ascii="宋体" w:hAnsi="宋体" w:cs="宋体"/>
                <w:b/>
                <w:bCs/>
                <w:color w:val="000000"/>
                <w:kern w:val="0"/>
                <w:sz w:val="16"/>
                <w:szCs w:val="16"/>
                <w:lang w:val="en-US" w:eastAsia="zh-CN"/>
              </w:rPr>
              <w:t>3</w:t>
            </w:r>
            <w:r>
              <w:rPr>
                <w:rFonts w:hint="eastAsia" w:ascii="宋体" w:hAnsi="宋体" w:cs="宋体"/>
                <w:b/>
                <w:bCs/>
                <w:color w:val="000000"/>
                <w:kern w:val="0"/>
                <w:sz w:val="16"/>
                <w:szCs w:val="16"/>
              </w:rPr>
              <w:t>幽门螺旋杆菌吹气试验</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诊断是否幽门螺旋杆菌（Hp）感染，Hp感染是慢性胃炎，消化性溃疡的最主要病因，与胃癌的发生有一定关系。</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478" w:hRule="atLeast"/>
          <w:jc w:val="center"/>
        </w:trPr>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4</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动脉硬化检测</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仪器检测项目，了解全身动脉是否存在硬化、下肢血管是否存在阻塞</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478" w:hRule="atLeast"/>
          <w:jc w:val="center"/>
        </w:trPr>
        <w:tc>
          <w:tcPr>
            <w:tcW w:w="60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妇科专项检查项目（妇科取样检查项目）</w:t>
            </w: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5</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妇科</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不需取样，检查女性生殖器有无异常病变，有无宫颈及阴道感染。</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947" w:hRule="atLeast"/>
          <w:jc w:val="center"/>
        </w:trPr>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6</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阴道分泌物检查</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妇科取样检测项目，白带检查对于确定阴道清洁度，检查诊断妇科传染病，如：霉菌性阴道炎、滴虫性阴道炎及性病等均具有重要的意义。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693" w:hRule="atLeast"/>
          <w:jc w:val="center"/>
        </w:trPr>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7</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宫颈液基薄片细胞学检查</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妇科取样检测项目，通过宫颈细胞学筛查宫颈癌、癌前病变及各种阴道炎。</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754" w:hRule="atLeast"/>
          <w:jc w:val="center"/>
        </w:trPr>
        <w:tc>
          <w:tcPr>
            <w:tcW w:w="6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8</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经颅多普勒检测</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754" w:hRule="atLeast"/>
          <w:jc w:val="center"/>
        </w:trPr>
        <w:tc>
          <w:tcPr>
            <w:tcW w:w="60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彩色超声检查</w:t>
            </w: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9</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彩超（男）:肝、胆、胰、脾、双肾、输尿管、膀胱、前列腺</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检查各脏器有无形态学改变及占位性病变（肿瘤、结石、炎症等），男性前列腺有无肿块、增生等。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713" w:hRule="atLeast"/>
          <w:jc w:val="center"/>
        </w:trPr>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w:t>
            </w:r>
            <w:r>
              <w:rPr>
                <w:rFonts w:hint="eastAsia" w:ascii="宋体" w:hAnsi="宋体" w:cs="宋体"/>
                <w:color w:val="000000"/>
                <w:kern w:val="0"/>
                <w:sz w:val="16"/>
                <w:szCs w:val="16"/>
                <w:lang w:val="en-US" w:eastAsia="zh-CN"/>
              </w:rPr>
              <w:t>0</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彩超（女）:肝、胆、胰、脾、双肾、输尿管、膀胱</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检查各脏器有无形态学改变及占位性病变（肿瘤、结石、炎症等）。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78" w:hRule="atLeast"/>
          <w:jc w:val="center"/>
        </w:trPr>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11</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妇科彩超（未婚女）：子宫+附件</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检查子宫、附件等脏器有无形态学改变及占位性病变（肿瘤、结石、炎症等）。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78" w:hRule="atLeast"/>
          <w:jc w:val="center"/>
        </w:trPr>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12</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阴道彩超（已婚女）：子宫+附件</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检查子宫及附件是否有肿瘤或卵巢囊肿。</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478" w:hRule="atLeast"/>
          <w:jc w:val="center"/>
        </w:trPr>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13</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乳腺彩超（女）</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检查双侧乳腺有无形态学改变及占位性病变（肿瘤、炎症、小叶增生等）。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713" w:hRule="atLeast"/>
          <w:jc w:val="center"/>
        </w:trPr>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14</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甲状腺彩超</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检查甲状腺有无增生、有无占位性病变，颈部血管有无异常，淋巴结有无肿大、肿瘤等。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947" w:hRule="atLeast"/>
          <w:jc w:val="center"/>
        </w:trPr>
        <w:tc>
          <w:tcPr>
            <w:tcW w:w="603" w:type="dxa"/>
            <w:vMerge w:val="restart"/>
            <w:tcBorders>
              <w:top w:val="single" w:color="auto" w:sz="4" w:space="0"/>
              <w:left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实验室常规检查项目（血液检查项目）</w:t>
            </w: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15</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血常规</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可提示：小细胞性贫血，巨幼细胞贫血，恶性贫血，再生障碍性贫血，溶血性贫血，白血病，粒细胞减少，血小板减少，淋巴细胞减少，感染等。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1415" w:hRule="atLeast"/>
          <w:jc w:val="center"/>
        </w:trPr>
        <w:tc>
          <w:tcPr>
            <w:tcW w:w="603"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16</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尿常规</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可提示有无泌尿系统疾患：如急、慢性肾炎，肾盂肾炎，膀胱炎，尿道炎，肾病综合征，狼疮性肾炎，血红蛋白尿，肾梗塞、肾小管重金属盐及药物导致急性肾小管坏死，肾或膀胱肿瘤以及有无尿糖等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1181" w:hRule="atLeast"/>
          <w:jc w:val="center"/>
        </w:trPr>
        <w:tc>
          <w:tcPr>
            <w:tcW w:w="603"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17</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肝功能12项</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了解肝脏功能情况，诊断是否有肝功能损害、胆道梗阻、低蛋白血症、急性传染性肝炎、中毒性肝炎、脂肪肝、胆管炎、胆囊炎、药物中毒性肝炎、酒精性肝炎和黄疸等肝胆系统疾病。</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493" w:hRule="atLeast"/>
          <w:jc w:val="center"/>
        </w:trPr>
        <w:tc>
          <w:tcPr>
            <w:tcW w:w="603"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18</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肝功能5项</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1377" w:hRule="atLeast"/>
          <w:jc w:val="center"/>
        </w:trPr>
        <w:tc>
          <w:tcPr>
            <w:tcW w:w="603" w:type="dxa"/>
            <w:vMerge w:val="restart"/>
            <w:tcBorders>
              <w:top w:val="single" w:color="auto" w:sz="4" w:space="0"/>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实验室常规检查项目（血液检查项目）</w:t>
            </w: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19</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血脂全套</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早期识别动脉粥样硬化的危险性，以及对低脂饮食和调脂药物治疗后的监测。载脂蛋白A1水平与冠心病呈负相关；载脂蛋白B与动脉粥样硬化呈正相关；ApoA-1/ApoB比值＜1，是冠心病的危险指标。</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353" w:hRule="atLeast"/>
          <w:jc w:val="center"/>
        </w:trPr>
        <w:tc>
          <w:tcPr>
            <w:tcW w:w="603"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20</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ascii="宋体" w:hAnsi="宋体" w:cs="宋体"/>
                <w:b/>
                <w:bCs/>
                <w:color w:val="000000"/>
                <w:kern w:val="0"/>
                <w:sz w:val="16"/>
                <w:szCs w:val="16"/>
              </w:rPr>
              <w:t>血脂四项</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96" w:hRule="atLeast"/>
          <w:jc w:val="center"/>
        </w:trPr>
        <w:tc>
          <w:tcPr>
            <w:tcW w:w="603"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21</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肾功能4项</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反应肾小球滤过功能、了解有无肾功能损害及高尿酸血症等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284" w:hRule="atLeast"/>
          <w:jc w:val="center"/>
        </w:trPr>
        <w:tc>
          <w:tcPr>
            <w:tcW w:w="603"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22</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肾功能3项</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357" w:hRule="atLeast"/>
          <w:jc w:val="center"/>
        </w:trPr>
        <w:tc>
          <w:tcPr>
            <w:tcW w:w="603"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23</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甲功三项</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570" w:hRule="atLeast"/>
          <w:jc w:val="center"/>
        </w:trPr>
        <w:tc>
          <w:tcPr>
            <w:tcW w:w="603"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24</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空腹血糖测定</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从血糖水平了解是否有低血糖、糖尿病.了解血糖控制情况。</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947" w:hRule="atLeast"/>
          <w:jc w:val="center"/>
        </w:trPr>
        <w:tc>
          <w:tcPr>
            <w:tcW w:w="603"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25</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糖化血红蛋白测定</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是人体血液中红细胞内的血红蛋白与血糖结合的产物，是评估血糖控制情况的指标之一，可反映检查前1-2个月的血糖水平，是糖尿病的筛查指标。</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16" w:hRule="atLeast"/>
          <w:jc w:val="center"/>
        </w:trPr>
        <w:tc>
          <w:tcPr>
            <w:tcW w:w="603"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26</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肝吸虫检查</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用于检查肝吸虫病。</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78" w:hRule="atLeast"/>
          <w:jc w:val="center"/>
        </w:trPr>
        <w:tc>
          <w:tcPr>
            <w:tcW w:w="603"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27</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乙型肝炎病毒五项（定量）</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了解乙型肝炎病毒感染情况</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478" w:hRule="atLeast"/>
          <w:jc w:val="center"/>
        </w:trPr>
        <w:tc>
          <w:tcPr>
            <w:tcW w:w="603"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28</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乙型肝炎病毒五项（定性）</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了解乙型肝炎病毒感染情况</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713" w:hRule="atLeast"/>
          <w:jc w:val="center"/>
        </w:trPr>
        <w:tc>
          <w:tcPr>
            <w:tcW w:w="603"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29</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餐后两小时血糖测定</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了解乙型肝炎病毒感染情况从血糖水平了解是否有低血糖、糖尿病.了解血糖控制情况等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713" w:hRule="atLeast"/>
          <w:jc w:val="center"/>
        </w:trPr>
        <w:tc>
          <w:tcPr>
            <w:tcW w:w="603" w:type="dxa"/>
            <w:vMerge w:val="restart"/>
            <w:tcBorders>
              <w:top w:val="single" w:color="auto" w:sz="4" w:space="0"/>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实验室检查心脑血管专项（血液检查项目）</w:t>
            </w: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30</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同型半胱氨酸（HCY）</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是动脉粥样硬化等心血管疾病的一个独立危险因子，早期识别动脉粥样硬化的危险性</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1268" w:hRule="atLeast"/>
          <w:jc w:val="center"/>
        </w:trPr>
        <w:tc>
          <w:tcPr>
            <w:tcW w:w="603" w:type="dxa"/>
            <w:vMerge w:val="continue"/>
            <w:tcBorders>
              <w:left w:val="single" w:color="auto" w:sz="4" w:space="0"/>
              <w:bottom w:val="single" w:color="auto" w:sz="4" w:space="0"/>
              <w:right w:val="single" w:color="auto" w:sz="4" w:space="0"/>
            </w:tcBorders>
            <w:shd w:val="clear" w:color="000000" w:fill="FFFFFF"/>
            <w:vAlign w:val="center"/>
          </w:tcPr>
          <w:p>
            <w:pPr>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31</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心肌酶学</w:t>
            </w:r>
            <w:r>
              <w:rPr>
                <w:rFonts w:hint="eastAsia" w:ascii="宋体" w:hAnsi="宋体" w:cs="宋体"/>
                <w:b/>
                <w:bCs/>
                <w:color w:val="000000"/>
                <w:kern w:val="0"/>
                <w:sz w:val="16"/>
                <w:szCs w:val="16"/>
              </w:rPr>
              <w:tab/>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b/>
                <w:bCs/>
                <w:color w:val="000000"/>
                <w:kern w:val="0"/>
                <w:sz w:val="16"/>
                <w:szCs w:val="16"/>
              </w:rPr>
              <w:t>适用于可疑有心肌疾病、骨骼肌病变的人检测，协助诊断心肌梗死、心肌炎等。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478" w:hRule="atLeast"/>
          <w:jc w:val="center"/>
        </w:trPr>
        <w:tc>
          <w:tcPr>
            <w:tcW w:w="603" w:type="dxa"/>
            <w:vMerge w:val="restart"/>
            <w:tcBorders>
              <w:top w:val="single" w:color="auto" w:sz="4" w:space="0"/>
              <w:left w:val="single" w:color="auto" w:sz="4" w:space="0"/>
              <w:right w:val="single" w:color="auto" w:sz="4" w:space="0"/>
            </w:tcBorders>
            <w:shd w:val="clear" w:color="000000" w:fill="FFFFFF"/>
            <w:vAlign w:val="center"/>
          </w:tcPr>
          <w:p>
            <w:pPr>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癌症筛查类（血检项目）</w:t>
            </w: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32</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甲胎蛋白（AFP）定量</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可提示有无原发性肝癌，生殖腺胚胎性肿瘤，肝硬化等。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color w:val="000000"/>
                <w:sz w:val="22"/>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color w:val="000000"/>
                <w:sz w:val="22"/>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color w:val="000000"/>
                <w:sz w:val="22"/>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color w:val="000000"/>
                <w:sz w:val="22"/>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sz w:val="22"/>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sz w:val="22"/>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sz w:val="22"/>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sz w:val="22"/>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sz w:val="22"/>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b/>
                <w:bCs/>
                <w:sz w:val="22"/>
              </w:rPr>
            </w:pPr>
            <w:r>
              <w:rPr>
                <w:rFonts w:hint="eastAsia"/>
                <w:b/>
                <w:bCs/>
                <w:sz w:val="22"/>
              </w:rPr>
              <w:t>√</w:t>
            </w:r>
          </w:p>
        </w:tc>
      </w:tr>
      <w:tr>
        <w:tblPrEx>
          <w:tblCellMar>
            <w:top w:w="0" w:type="dxa"/>
            <w:left w:w="108" w:type="dxa"/>
            <w:bottom w:w="0" w:type="dxa"/>
            <w:right w:w="108" w:type="dxa"/>
          </w:tblCellMar>
        </w:tblPrEx>
        <w:trPr>
          <w:trHeight w:val="478" w:hRule="atLeast"/>
          <w:jc w:val="center"/>
        </w:trPr>
        <w:tc>
          <w:tcPr>
            <w:tcW w:w="603" w:type="dxa"/>
            <w:vMerge w:val="continue"/>
            <w:tcBorders>
              <w:left w:val="single" w:color="auto" w:sz="4" w:space="0"/>
              <w:right w:val="single" w:color="auto" w:sz="4" w:space="0"/>
            </w:tcBorders>
            <w:shd w:val="clear" w:color="000000" w:fill="FFFFFF"/>
            <w:vAlign w:val="center"/>
          </w:tcPr>
          <w:p>
            <w:pPr>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33</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癌胚抗原（CEA）定量</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为广谱肿瘤标志物，可提示直肠癌、结肠癌、肺癌、乳腺癌、胰腺癌等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78" w:hRule="atLeast"/>
          <w:jc w:val="center"/>
        </w:trPr>
        <w:tc>
          <w:tcPr>
            <w:tcW w:w="603"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34</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CA199</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是一种与胰腺癌、胆囊癌、结肠癌相关的肿瘤标志物</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383" w:hRule="atLeast"/>
          <w:jc w:val="center"/>
        </w:trPr>
        <w:tc>
          <w:tcPr>
            <w:tcW w:w="603"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35</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CA153（女）</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是一种乳腺癌相关的肿瘤标志物</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29" w:hRule="atLeast"/>
          <w:jc w:val="center"/>
        </w:trPr>
        <w:tc>
          <w:tcPr>
            <w:tcW w:w="603"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36</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CA125（女）</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是一种卵巢癌相关的肿瘤标志物</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478" w:hRule="atLeast"/>
          <w:jc w:val="center"/>
        </w:trPr>
        <w:tc>
          <w:tcPr>
            <w:tcW w:w="603" w:type="dxa"/>
            <w:vMerge w:val="continue"/>
            <w:tcBorders>
              <w:left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37</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EB病毒抗体三项</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是鼻咽癌相关抗体，作为鼻咽癌初筛检查</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387" w:hRule="atLeast"/>
          <w:jc w:val="center"/>
        </w:trPr>
        <w:tc>
          <w:tcPr>
            <w:tcW w:w="603" w:type="dxa"/>
            <w:vMerge w:val="continue"/>
            <w:tcBorders>
              <w:left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38</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ascii="宋体" w:hAnsi="宋体" w:cs="宋体"/>
                <w:b/>
                <w:bCs/>
                <w:color w:val="000000"/>
                <w:kern w:val="0"/>
                <w:sz w:val="16"/>
                <w:szCs w:val="16"/>
              </w:rPr>
              <w:t>TPSA</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前列腺癌特异性筛查指标</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387" w:hRule="atLeast"/>
          <w:jc w:val="center"/>
        </w:trPr>
        <w:tc>
          <w:tcPr>
            <w:tcW w:w="603"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39</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ascii="宋体" w:hAnsi="宋体" w:cs="宋体"/>
                <w:b/>
                <w:bCs/>
                <w:color w:val="000000"/>
                <w:kern w:val="0"/>
                <w:sz w:val="16"/>
                <w:szCs w:val="16"/>
              </w:rPr>
              <w:t>FPSA</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前列腺癌特异性筛查指标</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　</w:t>
            </w:r>
          </w:p>
        </w:tc>
      </w:tr>
      <w:tr>
        <w:tblPrEx>
          <w:tblCellMar>
            <w:top w:w="0" w:type="dxa"/>
            <w:left w:w="108" w:type="dxa"/>
            <w:bottom w:w="0" w:type="dxa"/>
            <w:right w:w="108" w:type="dxa"/>
          </w:tblCellMar>
        </w:tblPrEx>
        <w:trPr>
          <w:trHeight w:val="478" w:hRule="atLeast"/>
          <w:jc w:val="center"/>
        </w:trPr>
        <w:tc>
          <w:tcPr>
            <w:tcW w:w="603" w:type="dxa"/>
            <w:vMerge w:val="restart"/>
            <w:tcBorders>
              <w:top w:val="single" w:color="auto" w:sz="4" w:space="0"/>
              <w:left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X线检查</w:t>
            </w: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40</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胸部正位检查(ＤＲ不出片)</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有无肺炎、肺气肿、肺结核、肺癌及心脏、主动脉、纵膈、横膈疾病等</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Arial" w:hAnsi="Arial" w:cs="Arial"/>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97" w:hRule="exact"/>
          <w:jc w:val="center"/>
        </w:trPr>
        <w:tc>
          <w:tcPr>
            <w:tcW w:w="603"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41</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hint="eastAsia" w:ascii="宋体" w:hAnsi="宋体" w:cs="宋体"/>
                <w:b/>
                <w:bCs/>
                <w:color w:val="000000"/>
                <w:kern w:val="0"/>
                <w:sz w:val="16"/>
                <w:szCs w:val="16"/>
              </w:rPr>
            </w:pPr>
            <w:r>
              <w:rPr>
                <w:rFonts w:hint="eastAsia" w:ascii="宋体" w:hAnsi="宋体" w:cs="宋体"/>
                <w:b/>
                <w:bCs/>
                <w:color w:val="000000"/>
                <w:kern w:val="0"/>
                <w:sz w:val="16"/>
                <w:szCs w:val="16"/>
                <w:lang w:val="en-US" w:eastAsia="zh-CN"/>
              </w:rPr>
              <w:t>颈椎侧位片（只发报告）</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hint="default" w:ascii="宋体" w:hAnsi="宋体" w:cs="宋体" w:eastAsiaTheme="minorEastAsia"/>
                <w:color w:val="000000"/>
                <w:kern w:val="0"/>
                <w:sz w:val="16"/>
                <w:szCs w:val="16"/>
                <w:lang w:val="en-US" w:eastAsia="zh-CN"/>
              </w:rPr>
            </w:pPr>
            <w:r>
              <w:rPr>
                <w:rFonts w:hint="eastAsia" w:ascii="宋体" w:hAnsi="宋体" w:cs="宋体"/>
                <w:color w:val="000000"/>
                <w:kern w:val="0"/>
                <w:sz w:val="16"/>
                <w:szCs w:val="16"/>
                <w:lang w:val="en-US" w:eastAsia="zh-CN"/>
              </w:rPr>
              <w:t>颈椎疾病检查</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eastAsiaTheme="minorEastAsia"/>
                <w:color w:val="000000"/>
                <w:kern w:val="0"/>
                <w:sz w:val="16"/>
                <w:szCs w:val="16"/>
                <w:lang w:val="en-US" w:eastAsia="zh-CN" w:bidi="ar-SA"/>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eastAsiaTheme="minorEastAsia"/>
                <w:color w:val="000000"/>
                <w:kern w:val="0"/>
                <w:sz w:val="16"/>
                <w:szCs w:val="16"/>
                <w:lang w:val="en-US" w:eastAsia="zh-CN" w:bidi="ar-SA"/>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eastAsiaTheme="minorEastAsia"/>
                <w:color w:val="000000"/>
                <w:kern w:val="0"/>
                <w:sz w:val="16"/>
                <w:szCs w:val="16"/>
                <w:lang w:val="en-US" w:eastAsia="zh-CN" w:bidi="ar-SA"/>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eastAsiaTheme="minorEastAsia"/>
                <w:color w:val="000000"/>
                <w:kern w:val="0"/>
                <w:sz w:val="16"/>
                <w:szCs w:val="16"/>
                <w:lang w:val="en-US" w:eastAsia="zh-CN" w:bidi="ar-SA"/>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eastAsiaTheme="minorEastAsia"/>
                <w:color w:val="000000"/>
                <w:kern w:val="0"/>
                <w:sz w:val="16"/>
                <w:szCs w:val="16"/>
                <w:lang w:val="en-US" w:eastAsia="zh-CN" w:bidi="ar-SA"/>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cs="宋体" w:eastAsiaTheme="minorEastAsia"/>
                <w:color w:val="000000"/>
                <w:kern w:val="0"/>
                <w:sz w:val="16"/>
                <w:szCs w:val="16"/>
                <w:lang w:val="en-US" w:eastAsia="zh-CN" w:bidi="ar-SA"/>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b/>
                <w:bCs/>
                <w:sz w:val="22"/>
              </w:rPr>
            </w:pP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b/>
                <w:bCs/>
                <w:sz w:val="22"/>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b/>
                <w:bCs/>
                <w:sz w:val="22"/>
              </w:rPr>
            </w:pP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b/>
                <w:bCs/>
                <w:sz w:val="22"/>
              </w:rPr>
            </w:pPr>
          </w:p>
        </w:tc>
      </w:tr>
      <w:tr>
        <w:tblPrEx>
          <w:tblCellMar>
            <w:top w:w="0" w:type="dxa"/>
            <w:left w:w="108" w:type="dxa"/>
            <w:bottom w:w="0" w:type="dxa"/>
            <w:right w:w="108" w:type="dxa"/>
          </w:tblCellMar>
        </w:tblPrEx>
        <w:trPr>
          <w:trHeight w:val="435" w:hRule="exact"/>
          <w:jc w:val="center"/>
        </w:trPr>
        <w:tc>
          <w:tcPr>
            <w:tcW w:w="60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其它</w:t>
            </w: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42</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采血费、试管费</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35" w:hRule="exact"/>
          <w:jc w:val="center"/>
        </w:trPr>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43</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建立健康档案</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35" w:hRule="exact"/>
          <w:jc w:val="center"/>
        </w:trPr>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6"/>
                <w:szCs w:val="16"/>
              </w:rPr>
            </w:pPr>
          </w:p>
        </w:tc>
        <w:tc>
          <w:tcPr>
            <w:tcW w:w="47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44</w:t>
            </w:r>
          </w:p>
        </w:tc>
        <w:tc>
          <w:tcPr>
            <w:tcW w:w="15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b/>
                <w:bCs/>
                <w:color w:val="000000"/>
                <w:kern w:val="0"/>
                <w:sz w:val="16"/>
                <w:szCs w:val="16"/>
              </w:rPr>
            </w:pPr>
            <w:r>
              <w:rPr>
                <w:rFonts w:hint="eastAsia" w:ascii="宋体" w:hAnsi="宋体" w:cs="宋体"/>
                <w:b/>
                <w:bCs/>
                <w:color w:val="000000"/>
                <w:kern w:val="0"/>
                <w:sz w:val="16"/>
                <w:szCs w:val="16"/>
              </w:rPr>
              <w:t>营养早餐</w:t>
            </w:r>
          </w:p>
        </w:tc>
        <w:tc>
          <w:tcPr>
            <w:tcW w:w="289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color w:val="000000"/>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r>
              <w:rPr>
                <w:rFonts w:hint="eastAsia"/>
                <w:b/>
                <w:bCs/>
                <w:sz w:val="22"/>
              </w:rPr>
              <w:t>√</w:t>
            </w:r>
          </w:p>
        </w:tc>
      </w:tr>
      <w:tr>
        <w:tblPrEx>
          <w:tblCellMar>
            <w:top w:w="0" w:type="dxa"/>
            <w:left w:w="108" w:type="dxa"/>
            <w:bottom w:w="0" w:type="dxa"/>
            <w:right w:w="108" w:type="dxa"/>
          </w:tblCellMar>
        </w:tblPrEx>
        <w:trPr>
          <w:trHeight w:val="435" w:hRule="exact"/>
          <w:jc w:val="center"/>
        </w:trPr>
        <w:tc>
          <w:tcPr>
            <w:tcW w:w="5537"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rPr>
                <w:rFonts w:ascii="宋体" w:hAnsi="宋体" w:cs="宋体"/>
                <w:color w:val="000000"/>
                <w:kern w:val="0"/>
                <w:sz w:val="16"/>
                <w:szCs w:val="16"/>
              </w:rPr>
            </w:pPr>
            <w:r>
              <w:rPr>
                <w:rFonts w:hint="eastAsia" w:ascii="宋体" w:hAnsi="宋体" w:cs="宋体"/>
                <w:b/>
                <w:bCs/>
                <w:kern w:val="0"/>
                <w:sz w:val="16"/>
                <w:szCs w:val="16"/>
              </w:rPr>
              <w:t>R=计划体检人数（人）=</w:t>
            </w:r>
          </w:p>
        </w:tc>
        <w:tc>
          <w:tcPr>
            <w:tcW w:w="80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16"/>
                <w:szCs w:val="16"/>
                <w:u w:val="none"/>
                <w:lang w:val="en-US" w:eastAsia="zh-CN" w:bidi="ar"/>
              </w:rPr>
              <w:t>28</w:t>
            </w:r>
          </w:p>
        </w:tc>
        <w:tc>
          <w:tcPr>
            <w:tcW w:w="80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16"/>
                <w:szCs w:val="16"/>
                <w:u w:val="none"/>
                <w:lang w:val="en-US" w:eastAsia="zh-CN" w:bidi="ar"/>
              </w:rPr>
              <w:t>4</w:t>
            </w:r>
          </w:p>
        </w:tc>
        <w:tc>
          <w:tcPr>
            <w:tcW w:w="80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16"/>
                <w:szCs w:val="16"/>
                <w:u w:val="none"/>
                <w:lang w:val="en-US" w:eastAsia="zh-CN" w:bidi="ar"/>
              </w:rPr>
              <w:t>67</w:t>
            </w:r>
          </w:p>
        </w:tc>
        <w:tc>
          <w:tcPr>
            <w:tcW w:w="80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16"/>
                <w:szCs w:val="16"/>
                <w:u w:val="none"/>
                <w:lang w:val="en-US" w:eastAsia="zh-CN" w:bidi="ar"/>
              </w:rPr>
              <w:t>58</w:t>
            </w:r>
          </w:p>
        </w:tc>
        <w:tc>
          <w:tcPr>
            <w:tcW w:w="80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16"/>
                <w:szCs w:val="16"/>
                <w:u w:val="none"/>
                <w:lang w:val="en-US" w:eastAsia="zh-CN" w:bidi="ar"/>
              </w:rPr>
              <w:t>90</w:t>
            </w:r>
          </w:p>
        </w:tc>
        <w:tc>
          <w:tcPr>
            <w:tcW w:w="80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16"/>
                <w:szCs w:val="16"/>
                <w:u w:val="none"/>
                <w:lang w:val="en-US" w:eastAsia="zh-CN" w:bidi="ar"/>
              </w:rPr>
              <w:t>6</w:t>
            </w:r>
          </w:p>
        </w:tc>
        <w:tc>
          <w:tcPr>
            <w:tcW w:w="80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16"/>
                <w:szCs w:val="16"/>
                <w:u w:val="none"/>
                <w:lang w:val="en-US" w:eastAsia="zh-CN" w:bidi="ar"/>
              </w:rPr>
              <w:t>674</w:t>
            </w:r>
          </w:p>
        </w:tc>
        <w:tc>
          <w:tcPr>
            <w:tcW w:w="80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16"/>
                <w:szCs w:val="16"/>
                <w:u w:val="none"/>
                <w:lang w:val="en-US" w:eastAsia="zh-CN" w:bidi="ar"/>
              </w:rPr>
              <w:t>729</w:t>
            </w:r>
          </w:p>
        </w:tc>
        <w:tc>
          <w:tcPr>
            <w:tcW w:w="80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16"/>
                <w:szCs w:val="16"/>
                <w:u w:val="none"/>
                <w:lang w:val="en-US" w:eastAsia="zh-CN" w:bidi="ar"/>
              </w:rPr>
              <w:t>1353</w:t>
            </w:r>
          </w:p>
        </w:tc>
        <w:tc>
          <w:tcPr>
            <w:tcW w:w="73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ascii="Arial" w:hAnsi="Arial" w:cs="Arial"/>
                <w:b/>
                <w:bCs/>
                <w:kern w:val="0"/>
                <w:sz w:val="16"/>
                <w:szCs w:val="16"/>
              </w:rPr>
            </w:pPr>
            <w:r>
              <w:rPr>
                <w:rFonts w:hint="eastAsia" w:ascii="宋体" w:hAnsi="宋体" w:eastAsia="宋体" w:cs="宋体"/>
                <w:i w:val="0"/>
                <w:iCs w:val="0"/>
                <w:color w:val="000000"/>
                <w:kern w:val="0"/>
                <w:sz w:val="16"/>
                <w:szCs w:val="16"/>
                <w:u w:val="none"/>
                <w:lang w:val="en-US" w:eastAsia="zh-CN" w:bidi="ar"/>
              </w:rPr>
              <w:t>255</w:t>
            </w:r>
          </w:p>
        </w:tc>
      </w:tr>
      <w:tr>
        <w:tblPrEx>
          <w:tblCellMar>
            <w:top w:w="0" w:type="dxa"/>
            <w:left w:w="108" w:type="dxa"/>
            <w:bottom w:w="0" w:type="dxa"/>
            <w:right w:w="108" w:type="dxa"/>
          </w:tblCellMar>
        </w:tblPrEx>
        <w:trPr>
          <w:trHeight w:val="435" w:hRule="exact"/>
          <w:jc w:val="center"/>
        </w:trPr>
        <w:tc>
          <w:tcPr>
            <w:tcW w:w="5537"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rPr>
                <w:rFonts w:ascii="宋体" w:hAnsi="宋体" w:cs="宋体"/>
                <w:color w:val="000000"/>
                <w:kern w:val="0"/>
                <w:sz w:val="16"/>
                <w:szCs w:val="16"/>
              </w:rPr>
            </w:pPr>
            <w:r>
              <w:rPr>
                <w:rFonts w:hint="eastAsia" w:ascii="宋体" w:hAnsi="宋体" w:cs="宋体"/>
                <w:b/>
                <w:bCs/>
                <w:kern w:val="0"/>
                <w:sz w:val="16"/>
                <w:szCs w:val="16"/>
              </w:rPr>
              <w:t>P=含税套餐单价（元）=</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tcPr>
          <w:p>
            <w:pPr>
              <w:widowControl/>
              <w:spacing w:line="240" w:lineRule="exact"/>
              <w:jc w:val="center"/>
              <w:rPr>
                <w:rFonts w:ascii="宋体" w:hAnsi="宋体" w:cs="宋体"/>
                <w:color w:val="000000"/>
                <w:kern w:val="0"/>
                <w:sz w:val="16"/>
                <w:szCs w:val="16"/>
              </w:rPr>
            </w:pPr>
          </w:p>
        </w:tc>
        <w:tc>
          <w:tcPr>
            <w:tcW w:w="735" w:type="dxa"/>
            <w:tcBorders>
              <w:top w:val="single" w:color="auto" w:sz="4" w:space="0"/>
              <w:left w:val="nil"/>
              <w:bottom w:val="single" w:color="auto" w:sz="4" w:space="0"/>
              <w:right w:val="single" w:color="auto" w:sz="4" w:space="0"/>
            </w:tcBorders>
            <w:shd w:val="clear" w:color="000000" w:fill="FFFFFF"/>
          </w:tcPr>
          <w:p>
            <w:pPr>
              <w:widowControl/>
              <w:spacing w:line="24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35" w:hRule="exact"/>
          <w:jc w:val="center"/>
        </w:trPr>
        <w:tc>
          <w:tcPr>
            <w:tcW w:w="5537"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rPr>
                <w:rFonts w:ascii="宋体" w:hAnsi="宋体" w:cs="宋体"/>
                <w:color w:val="000000"/>
                <w:kern w:val="0"/>
                <w:sz w:val="16"/>
                <w:szCs w:val="16"/>
              </w:rPr>
            </w:pPr>
            <w:r>
              <w:rPr>
                <w:rFonts w:hint="eastAsia" w:ascii="宋体" w:hAnsi="宋体" w:cs="宋体"/>
                <w:b/>
                <w:bCs/>
                <w:kern w:val="0"/>
                <w:sz w:val="16"/>
                <w:szCs w:val="16"/>
              </w:rPr>
              <w:t>V=R*P=含税套餐总价（元）=</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tcPr>
          <w:p>
            <w:pPr>
              <w:widowControl/>
              <w:spacing w:line="240" w:lineRule="exact"/>
              <w:jc w:val="center"/>
              <w:rPr>
                <w:rFonts w:ascii="宋体" w:hAnsi="宋体" w:cs="宋体"/>
                <w:color w:val="000000"/>
                <w:kern w:val="0"/>
                <w:sz w:val="16"/>
                <w:szCs w:val="16"/>
              </w:rPr>
            </w:pPr>
          </w:p>
        </w:tc>
        <w:tc>
          <w:tcPr>
            <w:tcW w:w="735" w:type="dxa"/>
            <w:tcBorders>
              <w:top w:val="single" w:color="auto" w:sz="4" w:space="0"/>
              <w:left w:val="nil"/>
              <w:bottom w:val="single" w:color="auto" w:sz="4" w:space="0"/>
              <w:right w:val="single" w:color="auto" w:sz="4" w:space="0"/>
            </w:tcBorders>
            <w:shd w:val="clear" w:color="000000" w:fill="FFFFFF"/>
          </w:tcPr>
          <w:p>
            <w:pPr>
              <w:widowControl/>
              <w:spacing w:line="240" w:lineRule="exact"/>
              <w:jc w:val="center"/>
              <w:rPr>
                <w:rFonts w:ascii="宋体" w:hAnsi="宋体" w:cs="宋体"/>
                <w:color w:val="000000"/>
                <w:kern w:val="0"/>
                <w:sz w:val="16"/>
                <w:szCs w:val="16"/>
              </w:rPr>
            </w:pPr>
          </w:p>
        </w:tc>
      </w:tr>
      <w:tr>
        <w:tblPrEx>
          <w:tblCellMar>
            <w:top w:w="0" w:type="dxa"/>
            <w:left w:w="108" w:type="dxa"/>
            <w:bottom w:w="0" w:type="dxa"/>
            <w:right w:w="108" w:type="dxa"/>
          </w:tblCellMar>
        </w:tblPrEx>
        <w:trPr>
          <w:trHeight w:val="454" w:hRule="exact"/>
          <w:jc w:val="center"/>
        </w:trPr>
        <w:tc>
          <w:tcPr>
            <w:tcW w:w="5537"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rPr>
                <w:rFonts w:ascii="宋体" w:hAnsi="宋体" w:cs="宋体"/>
                <w:color w:val="000000"/>
                <w:kern w:val="0"/>
                <w:sz w:val="16"/>
                <w:szCs w:val="16"/>
              </w:rPr>
            </w:pPr>
            <w:r>
              <w:rPr>
                <w:rFonts w:hint="eastAsia" w:ascii="宋体" w:hAnsi="宋体" w:cs="宋体"/>
                <w:b/>
                <w:bCs/>
                <w:color w:val="000000"/>
                <w:kern w:val="0"/>
                <w:sz w:val="16"/>
                <w:szCs w:val="16"/>
              </w:rPr>
              <w:t>Total</w:t>
            </w:r>
            <w:r>
              <w:rPr>
                <w:rFonts w:hint="eastAsia" w:ascii="宋体" w:hAnsi="宋体" w:cs="宋体"/>
                <w:b/>
                <w:bCs/>
                <w:kern w:val="0"/>
                <w:sz w:val="16"/>
                <w:szCs w:val="16"/>
              </w:rPr>
              <w:t>= V1+V2+V3+V4+V5+V6+V7+V8=含税</w:t>
            </w:r>
            <w:r>
              <w:rPr>
                <w:rFonts w:hint="eastAsia" w:ascii="宋体" w:hAnsi="宋体" w:cs="宋体"/>
                <w:b/>
                <w:bCs/>
                <w:color w:val="000000"/>
                <w:kern w:val="0"/>
                <w:sz w:val="16"/>
                <w:szCs w:val="16"/>
              </w:rPr>
              <w:t>总价（元）=</w:t>
            </w: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color w:val="000000"/>
                <w:kern w:val="0"/>
                <w:sz w:val="16"/>
                <w:szCs w:val="16"/>
              </w:rPr>
            </w:pPr>
          </w:p>
        </w:tc>
        <w:tc>
          <w:tcPr>
            <w:tcW w:w="809" w:type="dxa"/>
            <w:tcBorders>
              <w:top w:val="single" w:color="auto" w:sz="4" w:space="0"/>
              <w:left w:val="nil"/>
              <w:bottom w:val="single" w:color="auto" w:sz="4" w:space="0"/>
              <w:right w:val="single" w:color="auto" w:sz="4" w:space="0"/>
            </w:tcBorders>
            <w:shd w:val="clear" w:color="000000" w:fill="FFFFFF"/>
          </w:tcPr>
          <w:p>
            <w:pPr>
              <w:widowControl/>
              <w:spacing w:line="240" w:lineRule="exact"/>
              <w:jc w:val="center"/>
              <w:rPr>
                <w:rFonts w:ascii="宋体" w:hAnsi="宋体" w:cs="宋体"/>
                <w:color w:val="000000"/>
                <w:kern w:val="0"/>
                <w:sz w:val="16"/>
                <w:szCs w:val="16"/>
              </w:rPr>
            </w:pPr>
          </w:p>
        </w:tc>
        <w:tc>
          <w:tcPr>
            <w:tcW w:w="735" w:type="dxa"/>
            <w:tcBorders>
              <w:top w:val="single" w:color="auto" w:sz="4" w:space="0"/>
              <w:left w:val="nil"/>
              <w:bottom w:val="single" w:color="auto" w:sz="4" w:space="0"/>
              <w:right w:val="single" w:color="auto" w:sz="4" w:space="0"/>
            </w:tcBorders>
            <w:shd w:val="clear" w:color="000000" w:fill="FFFFFF"/>
          </w:tcPr>
          <w:p>
            <w:pPr>
              <w:widowControl/>
              <w:spacing w:line="240" w:lineRule="exact"/>
              <w:jc w:val="center"/>
              <w:rPr>
                <w:rFonts w:ascii="宋体" w:hAnsi="宋体" w:cs="宋体"/>
                <w:color w:val="000000"/>
                <w:kern w:val="0"/>
                <w:sz w:val="16"/>
                <w:szCs w:val="16"/>
              </w:rPr>
            </w:pPr>
          </w:p>
        </w:tc>
      </w:tr>
    </w:tbl>
    <w:p>
      <w:pPr>
        <w:ind w:right="565" w:rightChars="269"/>
        <w:jc w:val="left"/>
        <w:rPr>
          <w:rFonts w:ascii="宋体" w:hAnsi="宋体" w:cs="宋体"/>
          <w:color w:val="0000CC"/>
          <w:szCs w:val="21"/>
        </w:rPr>
      </w:pPr>
      <w:r>
        <w:rPr>
          <w:rFonts w:hint="eastAsia" w:ascii="宋体" w:hAnsi="宋体" w:cs="宋体"/>
          <w:szCs w:val="21"/>
        </w:rPr>
        <w:t>注：上表报价表中</w:t>
      </w:r>
      <w:r>
        <w:rPr>
          <w:rFonts w:hint="eastAsia" w:ascii="宋体" w:hAnsi="宋体" w:cs="宋体"/>
          <w:kern w:val="0"/>
          <w:szCs w:val="21"/>
        </w:rPr>
        <w:t>√项为体检项目，</w:t>
      </w:r>
      <w:r>
        <w:rPr>
          <w:rFonts w:hint="eastAsia" w:ascii="Arial" w:hAnsi="Arial" w:cs="Arial"/>
          <w:kern w:val="0"/>
          <w:szCs w:val="21"/>
        </w:rPr>
        <w:t>其余为不体检项目，报价表中所有空格均</w:t>
      </w:r>
      <w:r>
        <w:rPr>
          <w:rFonts w:hint="eastAsia" w:ascii="宋体" w:hAnsi="宋体" w:cs="宋体"/>
          <w:kern w:val="0"/>
          <w:szCs w:val="21"/>
        </w:rPr>
        <w:t>应填写</w:t>
      </w:r>
      <w:r>
        <w:rPr>
          <w:rFonts w:hint="eastAsia" w:ascii="宋体" w:hAnsi="宋体" w:cs="宋体"/>
          <w:szCs w:val="21"/>
        </w:rPr>
        <w:t>。未按照本</w:t>
      </w:r>
      <w:r>
        <w:rPr>
          <w:rFonts w:hint="eastAsia" w:ascii="宋体" w:hAnsi="宋体" w:cs="宋体"/>
          <w:szCs w:val="28"/>
        </w:rPr>
        <w:t>采购</w:t>
      </w:r>
      <w:r>
        <w:rPr>
          <w:rFonts w:hint="eastAsia" w:ascii="宋体" w:hAnsi="宋体" w:cs="宋体"/>
          <w:szCs w:val="21"/>
        </w:rPr>
        <w:t>报价表的格式及要求填写</w:t>
      </w:r>
      <w:r>
        <w:rPr>
          <w:rFonts w:hint="eastAsia" w:ascii="宋体" w:hAnsi="宋体" w:cs="宋体"/>
          <w:szCs w:val="28"/>
        </w:rPr>
        <w:t>采购</w:t>
      </w:r>
      <w:r>
        <w:rPr>
          <w:rFonts w:hint="eastAsia" w:ascii="宋体" w:hAnsi="宋体" w:cs="宋体"/>
          <w:szCs w:val="21"/>
        </w:rPr>
        <w:t>报价表的，将视为不满足</w:t>
      </w:r>
      <w:r>
        <w:rPr>
          <w:rFonts w:hint="eastAsia" w:ascii="宋体" w:hAnsi="宋体" w:cs="宋体"/>
          <w:szCs w:val="28"/>
        </w:rPr>
        <w:t>采购</w:t>
      </w:r>
      <w:r>
        <w:rPr>
          <w:rFonts w:hint="eastAsia" w:ascii="宋体" w:hAnsi="宋体" w:cs="宋体"/>
          <w:szCs w:val="21"/>
        </w:rPr>
        <w:t>文件要求，从而导致该</w:t>
      </w:r>
      <w:r>
        <w:rPr>
          <w:rFonts w:hint="eastAsia" w:ascii="宋体" w:hAnsi="宋体" w:cs="宋体"/>
          <w:szCs w:val="28"/>
        </w:rPr>
        <w:t>采购</w:t>
      </w:r>
      <w:r>
        <w:rPr>
          <w:rFonts w:hint="eastAsia" w:ascii="宋体" w:hAnsi="宋体" w:cs="宋体"/>
          <w:szCs w:val="21"/>
        </w:rPr>
        <w:t xml:space="preserve">申请人竞选无效。 </w:t>
      </w:r>
    </w:p>
    <w:p>
      <w:pPr>
        <w:spacing w:line="360" w:lineRule="auto"/>
        <w:ind w:right="565" w:rightChars="269"/>
        <w:jc w:val="left"/>
        <w:rPr>
          <w:rFonts w:ascii="宋体" w:hAnsi="宋体" w:cs="宋体"/>
          <w:sz w:val="28"/>
          <w:szCs w:val="28"/>
        </w:rPr>
      </w:pPr>
      <w:r>
        <w:rPr>
          <w:rFonts w:hint="eastAsia" w:ascii="宋体" w:hAnsi="宋体" w:cs="宋体"/>
          <w:sz w:val="28"/>
          <w:szCs w:val="28"/>
        </w:rPr>
        <w:t xml:space="preserve">采购申请人（公章）                                </w:t>
      </w:r>
    </w:p>
    <w:p>
      <w:r>
        <w:rPr>
          <w:rFonts w:hint="eastAsia" w:ascii="宋体" w:hAnsi="宋体" w:cs="宋体"/>
          <w:sz w:val="28"/>
          <w:szCs w:val="28"/>
        </w:rPr>
        <w:t>负责人或其委托代理人签名（或盖章</w:t>
      </w:r>
      <w:r>
        <w:rPr>
          <w:rFonts w:hint="eastAsia" w:ascii="宋体" w:hAnsi="宋体" w:cs="宋体"/>
          <w:sz w:val="28"/>
          <w:szCs w:val="28"/>
          <w:lang w:eastAsia="zh-CN"/>
        </w:rPr>
        <w:t>）：</w:t>
      </w:r>
      <w:bookmarkEnd w:id="288"/>
      <w:bookmarkEnd w:id="289"/>
      <w:bookmarkEnd w:id="290"/>
      <w:bookmarkEnd w:id="291"/>
      <w:bookmarkEnd w:id="292"/>
      <w:bookmarkEnd w:id="293"/>
      <w:bookmarkEnd w:id="294"/>
      <w:bookmarkEnd w:id="295"/>
      <w:bookmarkEnd w:id="296"/>
      <w:bookmarkEnd w:id="297"/>
    </w:p>
    <w:sectPr>
      <w:footerReference r:id="rId5" w:type="default"/>
      <w:pgSz w:w="16838" w:h="11906" w:orient="landscape"/>
      <w:pgMar w:top="1418" w:right="1134"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8058B7A-DED9-431E-B2D7-F6B1F775F90E}"/>
  </w:font>
  <w:font w:name="黑体">
    <w:panose1 w:val="02010609060101010101"/>
    <w:charset w:val="86"/>
    <w:family w:val="auto"/>
    <w:pitch w:val="default"/>
    <w:sig w:usb0="800002BF" w:usb1="38CF7CFA" w:usb2="00000016" w:usb3="00000000" w:csb0="00040001" w:csb1="00000000"/>
    <w:embedRegular r:id="rId2" w:fontKey="{C732D6DE-6D7D-4492-8CF7-B05433FDE2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36F6C0B1-ABF4-424F-94A2-7E96C6E0461A}"/>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4" w:fontKey="{B14F7AAB-40A4-4428-BD5B-2C091A9D2226}"/>
  </w:font>
  <w:font w:name="仿宋_GB2312">
    <w:panose1 w:val="02010609030101010101"/>
    <w:charset w:val="86"/>
    <w:family w:val="auto"/>
    <w:pitch w:val="default"/>
    <w:sig w:usb0="00000001" w:usb1="080E0000" w:usb2="00000000" w:usb3="00000000" w:csb0="00040000" w:csb1="00000000"/>
    <w:embedRegular r:id="rId5" w:fontKey="{FFC559D9-18AB-4728-8F65-0B82678B6582}"/>
  </w:font>
  <w:font w:name="楷体_GB2312">
    <w:panose1 w:val="02010609030101010101"/>
    <w:charset w:val="86"/>
    <w:family w:val="modern"/>
    <w:pitch w:val="default"/>
    <w:sig w:usb0="00000001" w:usb1="080E0000" w:usb2="00000000" w:usb3="00000000" w:csb0="00040000" w:csb1="00000000"/>
    <w:embedRegular r:id="rId6" w:fontKey="{B9247FC9-61BC-4471-9EAC-EDF84839762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8685841"/>
    </w:sdtPr>
    <w:sdtContent>
      <w:p>
        <w:pPr>
          <w:pStyle w:val="16"/>
          <w:jc w:val="center"/>
        </w:pPr>
        <w:r>
          <w:rPr>
            <w:rFonts w:hint="eastAsia"/>
          </w:rPr>
          <w:t>第</w:t>
        </w:r>
        <w:r>
          <w:fldChar w:fldCharType="begin"/>
        </w:r>
        <w:r>
          <w:instrText xml:space="preserve">PAGE   \* MERGEFORMAT</w:instrText>
        </w:r>
        <w:r>
          <w:fldChar w:fldCharType="separate"/>
        </w:r>
        <w:r>
          <w:rPr>
            <w:lang w:val="zh-CN"/>
          </w:rPr>
          <w:t>2</w:t>
        </w:r>
        <w:r>
          <w:fldChar w:fldCharType="end"/>
        </w:r>
        <w:r>
          <w:rPr>
            <w:rFonts w:hint="eastAsia"/>
          </w:rPr>
          <w:t>页</w:t>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26085" cy="162560"/>
              <wp:effectExtent l="0" t="0" r="3175" b="0"/>
              <wp:wrapNone/>
              <wp:docPr id="1" name="文本框 1"/>
              <wp:cNvGraphicFramePr/>
              <a:graphic xmlns:a="http://schemas.openxmlformats.org/drawingml/2006/main">
                <a:graphicData uri="http://schemas.microsoft.com/office/word/2010/wordprocessingShape">
                  <wps:wsp>
                    <wps:cNvSpPr txBox="1"/>
                    <wps:spPr>
                      <a:xfrm>
                        <a:off x="0" y="0"/>
                        <a:ext cx="426085" cy="162560"/>
                      </a:xfrm>
                      <a:prstGeom prst="rect">
                        <a:avLst/>
                      </a:prstGeom>
                      <a:noFill/>
                      <a:ln w="9525">
                        <a:noFill/>
                      </a:ln>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44</w:t>
                          </w:r>
                          <w:r>
                            <w:rPr>
                              <w:rFonts w:hint="eastAsia"/>
                              <w:sz w:val="18"/>
                            </w:rPr>
                            <w:fldChar w:fldCharType="end"/>
                          </w:r>
                          <w:r>
                            <w:rPr>
                              <w:rFonts w:hint="eastAsia"/>
                              <w:sz w:val="18"/>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8pt;width:33.55pt;mso-position-horizontal:center;mso-position-horizontal-relative:margin;mso-wrap-style:none;z-index:251659264;mso-width-relative:page;mso-height-relative:page;" filled="f" stroked="f" coordsize="21600,21600" o:gfxdata="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Kn1k7RAAAAAwEAAA8AAAAAAAAAAQAgAAAAIgAA&#10;AGRycy9kb3ducmV2LnhtbFBLAQIUABQAAAAIAIdO4kAEWk0w1gEAAKADAAAOAAAAAAAAAAEAIAAA&#10;ACA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44</w:t>
                    </w:r>
                    <w:r>
                      <w:rPr>
                        <w:rFonts w:hint="eastAsia"/>
                        <w:sz w:val="18"/>
                      </w:rPr>
                      <w:fldChar w:fldCharType="end"/>
                    </w:r>
                    <w:r>
                      <w:rPr>
                        <w:rFonts w:hint="eastAsia"/>
                        <w:sz w:val="18"/>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eastAsiaTheme="minorEastAsia"/>
        <w:lang w:val="en-US" w:eastAsia="zh-CN"/>
      </w:rPr>
    </w:pPr>
    <w:sdt>
      <w:sdtPr>
        <w:id w:val="-1699074926"/>
      </w:sdtPr>
      <w:sdtContent>
        <w:r>
          <w:rPr>
            <w:rFonts w:hint="eastAsia"/>
            <w:lang w:val="en-US" w:eastAsia="zh-CN"/>
          </w:rPr>
          <w:t>第</w:t>
        </w:r>
        <w:r>
          <w:fldChar w:fldCharType="begin"/>
        </w:r>
        <w:r>
          <w:instrText xml:space="preserve">PAGE   \* MERGEFORMAT</w:instrText>
        </w:r>
        <w:r>
          <w:fldChar w:fldCharType="separate"/>
        </w:r>
        <w:r>
          <w:rPr>
            <w:lang w:val="zh-CN"/>
          </w:rPr>
          <w:t>45</w:t>
        </w:r>
        <w:r>
          <w:fldChar w:fldCharType="end"/>
        </w:r>
      </w:sdtContent>
    </w:sdt>
    <w:r>
      <w:rPr>
        <w:rFonts w:hint="eastAsia"/>
        <w:lang w:val="en-US" w:eastAsia="zh-CN"/>
      </w:rPr>
      <w:t>页</w: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AC2E9E"/>
    <w:multiLevelType w:val="singleLevel"/>
    <w:tmpl w:val="BAAC2E9E"/>
    <w:lvl w:ilvl="0" w:tentative="0">
      <w:start w:val="1"/>
      <w:numFmt w:val="upperLetter"/>
      <w:lvlText w:val="%1."/>
      <w:lvlJc w:val="left"/>
      <w:pPr>
        <w:tabs>
          <w:tab w:val="left" w:pos="312"/>
        </w:tabs>
      </w:pPr>
    </w:lvl>
  </w:abstractNum>
  <w:abstractNum w:abstractNumId="1">
    <w:nsid w:val="C4086151"/>
    <w:multiLevelType w:val="singleLevel"/>
    <w:tmpl w:val="C4086151"/>
    <w:lvl w:ilvl="0" w:tentative="0">
      <w:start w:val="1"/>
      <w:numFmt w:val="decimal"/>
      <w:suff w:val="nothing"/>
      <w:lvlText w:val="（%1）"/>
      <w:lvlJc w:val="left"/>
      <w:pPr>
        <w:ind w:left="315" w:firstLine="0"/>
      </w:pPr>
    </w:lvl>
  </w:abstractNum>
  <w:abstractNum w:abstractNumId="2">
    <w:nsid w:val="E94EA0CA"/>
    <w:multiLevelType w:val="singleLevel"/>
    <w:tmpl w:val="E94EA0CA"/>
    <w:lvl w:ilvl="0" w:tentative="0">
      <w:start w:val="1"/>
      <w:numFmt w:val="upperLetter"/>
      <w:lvlText w:val="%1."/>
      <w:lvlJc w:val="left"/>
      <w:pPr>
        <w:tabs>
          <w:tab w:val="left" w:pos="312"/>
        </w:tabs>
      </w:pPr>
    </w:lvl>
  </w:abstractNum>
  <w:abstractNum w:abstractNumId="3">
    <w:nsid w:val="0802494E"/>
    <w:multiLevelType w:val="singleLevel"/>
    <w:tmpl w:val="0802494E"/>
    <w:lvl w:ilvl="0" w:tentative="0">
      <w:start w:val="1"/>
      <w:numFmt w:val="decimal"/>
      <w:lvlText w:val="%1."/>
      <w:lvlJc w:val="left"/>
      <w:pPr>
        <w:ind w:left="425" w:hanging="425"/>
      </w:pPr>
      <w:rPr>
        <w:rFonts w:hint="default"/>
      </w:rPr>
    </w:lvl>
  </w:abstractNum>
  <w:abstractNum w:abstractNumId="4">
    <w:nsid w:val="0D68721D"/>
    <w:multiLevelType w:val="multilevel"/>
    <w:tmpl w:val="0D6872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3566D46"/>
    <w:multiLevelType w:val="singleLevel"/>
    <w:tmpl w:val="13566D46"/>
    <w:lvl w:ilvl="0" w:tentative="0">
      <w:start w:val="1"/>
      <w:numFmt w:val="upperLetter"/>
      <w:lvlText w:val="%1."/>
      <w:lvlJc w:val="left"/>
      <w:pPr>
        <w:tabs>
          <w:tab w:val="left" w:pos="312"/>
        </w:tabs>
      </w:pPr>
    </w:lvl>
  </w:abstractNum>
  <w:abstractNum w:abstractNumId="6">
    <w:nsid w:val="40433A05"/>
    <w:multiLevelType w:val="singleLevel"/>
    <w:tmpl w:val="40433A05"/>
    <w:lvl w:ilvl="0" w:tentative="0">
      <w:start w:val="11"/>
      <w:numFmt w:val="chineseCounting"/>
      <w:suff w:val="space"/>
      <w:lvlText w:val="第%1条"/>
      <w:lvlJc w:val="left"/>
      <w:rPr>
        <w:rFonts w:hint="eastAsia"/>
      </w:rPr>
    </w:lvl>
  </w:abstractNum>
  <w:abstractNum w:abstractNumId="7">
    <w:nsid w:val="42E37A8B"/>
    <w:multiLevelType w:val="singleLevel"/>
    <w:tmpl w:val="42E37A8B"/>
    <w:lvl w:ilvl="0" w:tentative="0">
      <w:start w:val="1"/>
      <w:numFmt w:val="decimal"/>
      <w:suff w:val="nothing"/>
      <w:lvlText w:val="（%1）"/>
      <w:lvlJc w:val="left"/>
      <w:pPr>
        <w:ind w:left="315" w:firstLine="0"/>
      </w:pPr>
    </w:lvl>
  </w:abstractNum>
  <w:abstractNum w:abstractNumId="8">
    <w:nsid w:val="52ABEA66"/>
    <w:multiLevelType w:val="singleLevel"/>
    <w:tmpl w:val="52ABEA66"/>
    <w:lvl w:ilvl="0" w:tentative="0">
      <w:start w:val="3"/>
      <w:numFmt w:val="chineseCounting"/>
      <w:suff w:val="space"/>
      <w:lvlText w:val="第%1章"/>
      <w:lvlJc w:val="left"/>
    </w:lvl>
  </w:abstractNum>
  <w:abstractNum w:abstractNumId="9">
    <w:nsid w:val="59E02347"/>
    <w:multiLevelType w:val="multilevel"/>
    <w:tmpl w:val="59E02347"/>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0">
    <w:nsid w:val="5E96778E"/>
    <w:multiLevelType w:val="multilevel"/>
    <w:tmpl w:val="5E96778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32A9282"/>
    <w:multiLevelType w:val="singleLevel"/>
    <w:tmpl w:val="732A9282"/>
    <w:lvl w:ilvl="0" w:tentative="0">
      <w:start w:val="1"/>
      <w:numFmt w:val="upperLetter"/>
      <w:lvlText w:val="%1."/>
      <w:lvlJc w:val="left"/>
      <w:pPr>
        <w:tabs>
          <w:tab w:val="left" w:pos="312"/>
        </w:tabs>
      </w:pPr>
    </w:lvl>
  </w:abstractNum>
  <w:num w:numId="1">
    <w:abstractNumId w:val="1"/>
  </w:num>
  <w:num w:numId="2">
    <w:abstractNumId w:val="7"/>
  </w:num>
  <w:num w:numId="3">
    <w:abstractNumId w:val="6"/>
  </w:num>
  <w:num w:numId="4">
    <w:abstractNumId w:val="5"/>
  </w:num>
  <w:num w:numId="5">
    <w:abstractNumId w:val="11"/>
  </w:num>
  <w:num w:numId="6">
    <w:abstractNumId w:val="0"/>
  </w:num>
  <w:num w:numId="7">
    <w:abstractNumId w:val="2"/>
  </w:num>
  <w:num w:numId="8">
    <w:abstractNumId w:val="4"/>
  </w:num>
  <w:num w:numId="9">
    <w:abstractNumId w:val="8"/>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NzQ2ZjlmMjg2YzhjZGU2MzM2MThjMGNmMGMwMjAifQ=="/>
  </w:docVars>
  <w:rsids>
    <w:rsidRoot w:val="00F86046"/>
    <w:rsid w:val="00001741"/>
    <w:rsid w:val="000031C8"/>
    <w:rsid w:val="000050C3"/>
    <w:rsid w:val="00007B4C"/>
    <w:rsid w:val="00016513"/>
    <w:rsid w:val="000265B4"/>
    <w:rsid w:val="00062271"/>
    <w:rsid w:val="00070BAD"/>
    <w:rsid w:val="00071791"/>
    <w:rsid w:val="00085468"/>
    <w:rsid w:val="00085581"/>
    <w:rsid w:val="000878C2"/>
    <w:rsid w:val="00092435"/>
    <w:rsid w:val="000969B3"/>
    <w:rsid w:val="000A035D"/>
    <w:rsid w:val="000A0FB9"/>
    <w:rsid w:val="000A7D75"/>
    <w:rsid w:val="000B1E76"/>
    <w:rsid w:val="000B5156"/>
    <w:rsid w:val="000B7819"/>
    <w:rsid w:val="000C049C"/>
    <w:rsid w:val="000C058D"/>
    <w:rsid w:val="000C1AFA"/>
    <w:rsid w:val="000D5912"/>
    <w:rsid w:val="000E5CFC"/>
    <w:rsid w:val="001026C4"/>
    <w:rsid w:val="001103DF"/>
    <w:rsid w:val="001118A8"/>
    <w:rsid w:val="001178C1"/>
    <w:rsid w:val="001239B4"/>
    <w:rsid w:val="0012633B"/>
    <w:rsid w:val="001368E3"/>
    <w:rsid w:val="00137A75"/>
    <w:rsid w:val="00150CDF"/>
    <w:rsid w:val="00152E8C"/>
    <w:rsid w:val="00153767"/>
    <w:rsid w:val="00183759"/>
    <w:rsid w:val="00195FEC"/>
    <w:rsid w:val="00196976"/>
    <w:rsid w:val="001B026A"/>
    <w:rsid w:val="001B20B1"/>
    <w:rsid w:val="001C2BB5"/>
    <w:rsid w:val="001E51F8"/>
    <w:rsid w:val="001E5ABB"/>
    <w:rsid w:val="001E7DA2"/>
    <w:rsid w:val="001F084C"/>
    <w:rsid w:val="001F357D"/>
    <w:rsid w:val="00205263"/>
    <w:rsid w:val="00212E18"/>
    <w:rsid w:val="0022187F"/>
    <w:rsid w:val="00225361"/>
    <w:rsid w:val="00227970"/>
    <w:rsid w:val="00245312"/>
    <w:rsid w:val="00246376"/>
    <w:rsid w:val="0025414A"/>
    <w:rsid w:val="00266487"/>
    <w:rsid w:val="00272286"/>
    <w:rsid w:val="00281AA5"/>
    <w:rsid w:val="002871AA"/>
    <w:rsid w:val="00290C71"/>
    <w:rsid w:val="002A192D"/>
    <w:rsid w:val="002A308C"/>
    <w:rsid w:val="002A4534"/>
    <w:rsid w:val="002B56C9"/>
    <w:rsid w:val="002D11D0"/>
    <w:rsid w:val="002D507D"/>
    <w:rsid w:val="002D580C"/>
    <w:rsid w:val="002E6AE7"/>
    <w:rsid w:val="002F029D"/>
    <w:rsid w:val="002F69F1"/>
    <w:rsid w:val="002F7793"/>
    <w:rsid w:val="002F7DBE"/>
    <w:rsid w:val="00300786"/>
    <w:rsid w:val="00311DE5"/>
    <w:rsid w:val="0035184D"/>
    <w:rsid w:val="00357E79"/>
    <w:rsid w:val="003673F9"/>
    <w:rsid w:val="003714D1"/>
    <w:rsid w:val="00380BD7"/>
    <w:rsid w:val="00384166"/>
    <w:rsid w:val="003860CF"/>
    <w:rsid w:val="00390EB3"/>
    <w:rsid w:val="003959B1"/>
    <w:rsid w:val="003B0474"/>
    <w:rsid w:val="003B5C3F"/>
    <w:rsid w:val="003D4D48"/>
    <w:rsid w:val="003E1B01"/>
    <w:rsid w:val="003E3CF5"/>
    <w:rsid w:val="00436FBF"/>
    <w:rsid w:val="00447B05"/>
    <w:rsid w:val="004657DA"/>
    <w:rsid w:val="00473A91"/>
    <w:rsid w:val="0047518E"/>
    <w:rsid w:val="00480CAA"/>
    <w:rsid w:val="004926A3"/>
    <w:rsid w:val="00496EA4"/>
    <w:rsid w:val="004A1C8C"/>
    <w:rsid w:val="004A5986"/>
    <w:rsid w:val="004B0382"/>
    <w:rsid w:val="004B0729"/>
    <w:rsid w:val="004C23C9"/>
    <w:rsid w:val="004C71AB"/>
    <w:rsid w:val="004F1D81"/>
    <w:rsid w:val="004F49B2"/>
    <w:rsid w:val="004F6A2C"/>
    <w:rsid w:val="005003C0"/>
    <w:rsid w:val="00501F2B"/>
    <w:rsid w:val="005020FA"/>
    <w:rsid w:val="00503944"/>
    <w:rsid w:val="00504E88"/>
    <w:rsid w:val="005075F9"/>
    <w:rsid w:val="00511513"/>
    <w:rsid w:val="00517A11"/>
    <w:rsid w:val="005226FD"/>
    <w:rsid w:val="00524D19"/>
    <w:rsid w:val="00526B38"/>
    <w:rsid w:val="00527419"/>
    <w:rsid w:val="00531672"/>
    <w:rsid w:val="00533496"/>
    <w:rsid w:val="005412D9"/>
    <w:rsid w:val="00555144"/>
    <w:rsid w:val="00564C4C"/>
    <w:rsid w:val="005708AD"/>
    <w:rsid w:val="00576415"/>
    <w:rsid w:val="00593A50"/>
    <w:rsid w:val="005A7FCB"/>
    <w:rsid w:val="005B0B54"/>
    <w:rsid w:val="005B1022"/>
    <w:rsid w:val="005B5991"/>
    <w:rsid w:val="005B60C0"/>
    <w:rsid w:val="005C3B21"/>
    <w:rsid w:val="005F5771"/>
    <w:rsid w:val="00615653"/>
    <w:rsid w:val="006323EC"/>
    <w:rsid w:val="006353E7"/>
    <w:rsid w:val="00640A1F"/>
    <w:rsid w:val="00642A85"/>
    <w:rsid w:val="00645F33"/>
    <w:rsid w:val="006510BD"/>
    <w:rsid w:val="00652F4B"/>
    <w:rsid w:val="006625AF"/>
    <w:rsid w:val="006903B7"/>
    <w:rsid w:val="00694F1F"/>
    <w:rsid w:val="006B0E31"/>
    <w:rsid w:val="006E1435"/>
    <w:rsid w:val="006E2896"/>
    <w:rsid w:val="006E2CF0"/>
    <w:rsid w:val="006E592B"/>
    <w:rsid w:val="006E66BA"/>
    <w:rsid w:val="006F5A8C"/>
    <w:rsid w:val="00701258"/>
    <w:rsid w:val="00717743"/>
    <w:rsid w:val="007214BE"/>
    <w:rsid w:val="0072208A"/>
    <w:rsid w:val="0073066B"/>
    <w:rsid w:val="007334A4"/>
    <w:rsid w:val="00740B03"/>
    <w:rsid w:val="007436FB"/>
    <w:rsid w:val="00745EF9"/>
    <w:rsid w:val="0074610A"/>
    <w:rsid w:val="0076510F"/>
    <w:rsid w:val="007857B6"/>
    <w:rsid w:val="00793763"/>
    <w:rsid w:val="0079712C"/>
    <w:rsid w:val="007B4BEE"/>
    <w:rsid w:val="007B605A"/>
    <w:rsid w:val="007B7748"/>
    <w:rsid w:val="007F2168"/>
    <w:rsid w:val="007F56C2"/>
    <w:rsid w:val="0080139D"/>
    <w:rsid w:val="0083476E"/>
    <w:rsid w:val="00834C82"/>
    <w:rsid w:val="00834F73"/>
    <w:rsid w:val="00840EA1"/>
    <w:rsid w:val="008411B8"/>
    <w:rsid w:val="0084175A"/>
    <w:rsid w:val="008430F0"/>
    <w:rsid w:val="00843497"/>
    <w:rsid w:val="008607AE"/>
    <w:rsid w:val="0087032A"/>
    <w:rsid w:val="00873233"/>
    <w:rsid w:val="00875B80"/>
    <w:rsid w:val="00877037"/>
    <w:rsid w:val="00884721"/>
    <w:rsid w:val="008A2771"/>
    <w:rsid w:val="008A53AA"/>
    <w:rsid w:val="008B7912"/>
    <w:rsid w:val="008C30E5"/>
    <w:rsid w:val="008D33A9"/>
    <w:rsid w:val="008E0C23"/>
    <w:rsid w:val="008F31DB"/>
    <w:rsid w:val="008F619A"/>
    <w:rsid w:val="009007EA"/>
    <w:rsid w:val="009033C2"/>
    <w:rsid w:val="00911698"/>
    <w:rsid w:val="0092559E"/>
    <w:rsid w:val="00927A98"/>
    <w:rsid w:val="00930B69"/>
    <w:rsid w:val="00936435"/>
    <w:rsid w:val="0095016E"/>
    <w:rsid w:val="00950A83"/>
    <w:rsid w:val="009659CF"/>
    <w:rsid w:val="0097103E"/>
    <w:rsid w:val="009732A1"/>
    <w:rsid w:val="00974FC8"/>
    <w:rsid w:val="00990C94"/>
    <w:rsid w:val="009A20FF"/>
    <w:rsid w:val="009B01E4"/>
    <w:rsid w:val="009B722D"/>
    <w:rsid w:val="009C7FF1"/>
    <w:rsid w:val="009D54A9"/>
    <w:rsid w:val="00A05BC9"/>
    <w:rsid w:val="00A11474"/>
    <w:rsid w:val="00A11AF5"/>
    <w:rsid w:val="00A17458"/>
    <w:rsid w:val="00A2176F"/>
    <w:rsid w:val="00A236BA"/>
    <w:rsid w:val="00A46BE9"/>
    <w:rsid w:val="00A537BA"/>
    <w:rsid w:val="00A7031A"/>
    <w:rsid w:val="00A74863"/>
    <w:rsid w:val="00A75C00"/>
    <w:rsid w:val="00A83BF6"/>
    <w:rsid w:val="00A91250"/>
    <w:rsid w:val="00A95F94"/>
    <w:rsid w:val="00A97FCB"/>
    <w:rsid w:val="00AC388A"/>
    <w:rsid w:val="00AC7721"/>
    <w:rsid w:val="00AD1A0D"/>
    <w:rsid w:val="00AD3B14"/>
    <w:rsid w:val="00AD712C"/>
    <w:rsid w:val="00AD7186"/>
    <w:rsid w:val="00AF2222"/>
    <w:rsid w:val="00AF291C"/>
    <w:rsid w:val="00AF68D0"/>
    <w:rsid w:val="00AF6FD3"/>
    <w:rsid w:val="00B02905"/>
    <w:rsid w:val="00B11A5C"/>
    <w:rsid w:val="00B12A0A"/>
    <w:rsid w:val="00B2075C"/>
    <w:rsid w:val="00B237FC"/>
    <w:rsid w:val="00B2550F"/>
    <w:rsid w:val="00B345FC"/>
    <w:rsid w:val="00B404D3"/>
    <w:rsid w:val="00B469DD"/>
    <w:rsid w:val="00B56897"/>
    <w:rsid w:val="00B568CC"/>
    <w:rsid w:val="00B82029"/>
    <w:rsid w:val="00B92249"/>
    <w:rsid w:val="00B93B79"/>
    <w:rsid w:val="00BA3AC6"/>
    <w:rsid w:val="00BB4563"/>
    <w:rsid w:val="00BB59F3"/>
    <w:rsid w:val="00BC3092"/>
    <w:rsid w:val="00BD1860"/>
    <w:rsid w:val="00BD1D75"/>
    <w:rsid w:val="00BD42D0"/>
    <w:rsid w:val="00BD48AE"/>
    <w:rsid w:val="00BD6833"/>
    <w:rsid w:val="00BE77D5"/>
    <w:rsid w:val="00C1364E"/>
    <w:rsid w:val="00C16FC0"/>
    <w:rsid w:val="00C2708C"/>
    <w:rsid w:val="00C274AA"/>
    <w:rsid w:val="00C343F5"/>
    <w:rsid w:val="00C34E8D"/>
    <w:rsid w:val="00C42EDC"/>
    <w:rsid w:val="00C52A48"/>
    <w:rsid w:val="00C67B2E"/>
    <w:rsid w:val="00C81D31"/>
    <w:rsid w:val="00C82C24"/>
    <w:rsid w:val="00C852D8"/>
    <w:rsid w:val="00CB3017"/>
    <w:rsid w:val="00CB3E32"/>
    <w:rsid w:val="00CC2C29"/>
    <w:rsid w:val="00CC763F"/>
    <w:rsid w:val="00CD5499"/>
    <w:rsid w:val="00CE2309"/>
    <w:rsid w:val="00CE2E99"/>
    <w:rsid w:val="00CE5E66"/>
    <w:rsid w:val="00CF3366"/>
    <w:rsid w:val="00D01949"/>
    <w:rsid w:val="00D036E4"/>
    <w:rsid w:val="00D16622"/>
    <w:rsid w:val="00D27909"/>
    <w:rsid w:val="00D30758"/>
    <w:rsid w:val="00D310D1"/>
    <w:rsid w:val="00D33D48"/>
    <w:rsid w:val="00D457F1"/>
    <w:rsid w:val="00D47F98"/>
    <w:rsid w:val="00D51925"/>
    <w:rsid w:val="00D6591E"/>
    <w:rsid w:val="00D71C17"/>
    <w:rsid w:val="00D94ADD"/>
    <w:rsid w:val="00DA335C"/>
    <w:rsid w:val="00DB234B"/>
    <w:rsid w:val="00DB7256"/>
    <w:rsid w:val="00DC183B"/>
    <w:rsid w:val="00DC4618"/>
    <w:rsid w:val="00DC4CD3"/>
    <w:rsid w:val="00DC58E8"/>
    <w:rsid w:val="00DE00AC"/>
    <w:rsid w:val="00DE08FA"/>
    <w:rsid w:val="00DF18DC"/>
    <w:rsid w:val="00DF3AB8"/>
    <w:rsid w:val="00E02968"/>
    <w:rsid w:val="00E04540"/>
    <w:rsid w:val="00E05C02"/>
    <w:rsid w:val="00E05D9B"/>
    <w:rsid w:val="00E079C7"/>
    <w:rsid w:val="00E12A1E"/>
    <w:rsid w:val="00E21EFB"/>
    <w:rsid w:val="00E26818"/>
    <w:rsid w:val="00E270A9"/>
    <w:rsid w:val="00E32FD2"/>
    <w:rsid w:val="00E43889"/>
    <w:rsid w:val="00E510D7"/>
    <w:rsid w:val="00E5146E"/>
    <w:rsid w:val="00E514BE"/>
    <w:rsid w:val="00E64E7A"/>
    <w:rsid w:val="00E95BD7"/>
    <w:rsid w:val="00E96F13"/>
    <w:rsid w:val="00EA2A81"/>
    <w:rsid w:val="00EA4E20"/>
    <w:rsid w:val="00EB3178"/>
    <w:rsid w:val="00EC3668"/>
    <w:rsid w:val="00EC4A48"/>
    <w:rsid w:val="00EC5A36"/>
    <w:rsid w:val="00ED2F3C"/>
    <w:rsid w:val="00EE0E36"/>
    <w:rsid w:val="00EE3E1E"/>
    <w:rsid w:val="00EF67F8"/>
    <w:rsid w:val="00F01D4B"/>
    <w:rsid w:val="00F02653"/>
    <w:rsid w:val="00F06587"/>
    <w:rsid w:val="00F1553D"/>
    <w:rsid w:val="00F15AED"/>
    <w:rsid w:val="00F2242A"/>
    <w:rsid w:val="00F32E9C"/>
    <w:rsid w:val="00F33642"/>
    <w:rsid w:val="00F41AE1"/>
    <w:rsid w:val="00F42505"/>
    <w:rsid w:val="00F44743"/>
    <w:rsid w:val="00F50F2E"/>
    <w:rsid w:val="00F54480"/>
    <w:rsid w:val="00F55234"/>
    <w:rsid w:val="00F62D11"/>
    <w:rsid w:val="00F6539E"/>
    <w:rsid w:val="00F676DE"/>
    <w:rsid w:val="00F86046"/>
    <w:rsid w:val="00F873C4"/>
    <w:rsid w:val="00F96875"/>
    <w:rsid w:val="00FA1B72"/>
    <w:rsid w:val="00FA2AD6"/>
    <w:rsid w:val="00FA2FE3"/>
    <w:rsid w:val="00FA3EF3"/>
    <w:rsid w:val="00FC5448"/>
    <w:rsid w:val="00FD189E"/>
    <w:rsid w:val="00FD3E7F"/>
    <w:rsid w:val="00FD6CAA"/>
    <w:rsid w:val="00FE053A"/>
    <w:rsid w:val="00FE06F0"/>
    <w:rsid w:val="00FE541E"/>
    <w:rsid w:val="00FF0F42"/>
    <w:rsid w:val="00FF229B"/>
    <w:rsid w:val="00FF58AD"/>
    <w:rsid w:val="08A20FBC"/>
    <w:rsid w:val="094E1F3A"/>
    <w:rsid w:val="0AB37BF3"/>
    <w:rsid w:val="0E28348D"/>
    <w:rsid w:val="172609EF"/>
    <w:rsid w:val="2ACE77E7"/>
    <w:rsid w:val="324B5C7D"/>
    <w:rsid w:val="36986104"/>
    <w:rsid w:val="37054AED"/>
    <w:rsid w:val="38CE021D"/>
    <w:rsid w:val="3B33524D"/>
    <w:rsid w:val="3E3D6A66"/>
    <w:rsid w:val="40B24FCB"/>
    <w:rsid w:val="49767271"/>
    <w:rsid w:val="49F21CB5"/>
    <w:rsid w:val="4B0F47E9"/>
    <w:rsid w:val="53D936D0"/>
    <w:rsid w:val="54CA6E67"/>
    <w:rsid w:val="58FD3B56"/>
    <w:rsid w:val="61254F6D"/>
    <w:rsid w:val="6580059D"/>
    <w:rsid w:val="6CF363E9"/>
    <w:rsid w:val="6D486CBC"/>
    <w:rsid w:val="7F3C6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33"/>
    <w:qFormat/>
    <w:uiPriority w:val="0"/>
    <w:pPr>
      <w:keepNext/>
      <w:keepLines/>
      <w:spacing w:before="340" w:after="330" w:line="576" w:lineRule="auto"/>
      <w:jc w:val="center"/>
      <w:outlineLvl w:val="0"/>
    </w:pPr>
    <w:rPr>
      <w:rFonts w:ascii="Times New Roman" w:hAnsi="Times New Roman" w:eastAsia="黑体"/>
      <w:kern w:val="44"/>
      <w:sz w:val="32"/>
      <w:szCs w:val="20"/>
    </w:rPr>
  </w:style>
  <w:style w:type="paragraph" w:styleId="4">
    <w:name w:val="heading 2"/>
    <w:basedOn w:val="1"/>
    <w:next w:val="1"/>
    <w:link w:val="34"/>
    <w:qFormat/>
    <w:uiPriority w:val="0"/>
    <w:pPr>
      <w:keepNext/>
      <w:keepLines/>
      <w:spacing w:before="260" w:after="260" w:line="413" w:lineRule="auto"/>
      <w:outlineLvl w:val="1"/>
    </w:pPr>
    <w:rPr>
      <w:rFonts w:ascii="Arial" w:hAnsi="Arial" w:eastAsia="黑体" w:cs="Times New Roman"/>
      <w:kern w:val="0"/>
      <w:sz w:val="32"/>
      <w:szCs w:val="20"/>
    </w:rPr>
  </w:style>
  <w:style w:type="paragraph" w:styleId="5">
    <w:name w:val="heading 3"/>
    <w:basedOn w:val="1"/>
    <w:next w:val="1"/>
    <w:link w:val="35"/>
    <w:qFormat/>
    <w:uiPriority w:val="0"/>
    <w:pPr>
      <w:keepNext/>
      <w:keepLines/>
      <w:spacing w:before="260" w:after="260" w:line="413" w:lineRule="auto"/>
      <w:outlineLvl w:val="2"/>
    </w:pPr>
    <w:rPr>
      <w:rFonts w:ascii="Times New Roman" w:hAnsi="Times New Roman" w:eastAsia="宋体" w:cs="Times New Roman"/>
      <w:kern w:val="0"/>
      <w:sz w:val="28"/>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eastAsia="宋体" w:cs="Times New Roman"/>
      <w:sz w:val="24"/>
      <w:szCs w:val="24"/>
    </w:rPr>
  </w:style>
  <w:style w:type="paragraph" w:styleId="6">
    <w:name w:val="toc 7"/>
    <w:basedOn w:val="1"/>
    <w:next w:val="1"/>
    <w:qFormat/>
    <w:uiPriority w:val="0"/>
    <w:pPr>
      <w:ind w:left="2520" w:leftChars="1200"/>
    </w:pPr>
    <w:rPr>
      <w:rFonts w:ascii="Times New Roman" w:hAnsi="Times New Roman" w:eastAsia="宋体" w:cs="Times New Roman"/>
      <w:szCs w:val="24"/>
    </w:rPr>
  </w:style>
  <w:style w:type="paragraph" w:styleId="7">
    <w:name w:val="Document Map"/>
    <w:basedOn w:val="1"/>
    <w:link w:val="40"/>
    <w:qFormat/>
    <w:uiPriority w:val="0"/>
    <w:rPr>
      <w:rFonts w:ascii="宋体" w:hAnsi="Times New Roman" w:eastAsia="宋体" w:cs="Times New Roman"/>
      <w:sz w:val="18"/>
      <w:szCs w:val="18"/>
    </w:rPr>
  </w:style>
  <w:style w:type="paragraph" w:styleId="8">
    <w:name w:val="annotation text"/>
    <w:basedOn w:val="1"/>
    <w:link w:val="41"/>
    <w:qFormat/>
    <w:uiPriority w:val="0"/>
    <w:pPr>
      <w:jc w:val="left"/>
    </w:pPr>
    <w:rPr>
      <w:rFonts w:ascii="Calibri" w:hAnsi="Calibri" w:eastAsia="宋体" w:cs="Times New Roman"/>
    </w:rPr>
  </w:style>
  <w:style w:type="paragraph" w:styleId="9">
    <w:name w:val="Body Text"/>
    <w:basedOn w:val="1"/>
    <w:link w:val="42"/>
    <w:qFormat/>
    <w:uiPriority w:val="0"/>
    <w:pPr>
      <w:spacing w:after="120"/>
    </w:pPr>
    <w:rPr>
      <w:rFonts w:ascii="Times New Roman" w:hAnsi="Times New Roman" w:eastAsia="宋体" w:cs="Times New Roman"/>
      <w:szCs w:val="24"/>
    </w:rPr>
  </w:style>
  <w:style w:type="paragraph" w:styleId="10">
    <w:name w:val="Body Text Indent"/>
    <w:basedOn w:val="1"/>
    <w:link w:val="44"/>
    <w:qFormat/>
    <w:uiPriority w:val="0"/>
    <w:pPr>
      <w:spacing w:after="120"/>
      <w:ind w:left="420" w:leftChars="200"/>
    </w:pPr>
    <w:rPr>
      <w:rFonts w:ascii="Times New Roman" w:hAnsi="Times New Roman" w:eastAsia="宋体" w:cs="Times New Roman"/>
      <w:szCs w:val="24"/>
    </w:rPr>
  </w:style>
  <w:style w:type="paragraph" w:styleId="11">
    <w:name w:val="toc 5"/>
    <w:basedOn w:val="1"/>
    <w:next w:val="1"/>
    <w:qFormat/>
    <w:uiPriority w:val="0"/>
    <w:pPr>
      <w:ind w:left="1680" w:leftChars="800"/>
    </w:pPr>
    <w:rPr>
      <w:rFonts w:ascii="Times New Roman" w:hAnsi="Times New Roman" w:eastAsia="宋体" w:cs="Times New Roman"/>
      <w:szCs w:val="24"/>
    </w:rPr>
  </w:style>
  <w:style w:type="paragraph" w:styleId="12">
    <w:name w:val="toc 3"/>
    <w:basedOn w:val="1"/>
    <w:next w:val="1"/>
    <w:qFormat/>
    <w:uiPriority w:val="39"/>
    <w:pPr>
      <w:ind w:left="840" w:leftChars="400"/>
    </w:pPr>
    <w:rPr>
      <w:rFonts w:ascii="Times New Roman" w:hAnsi="Times New Roman" w:eastAsia="宋体" w:cs="Times New Roman"/>
      <w:szCs w:val="24"/>
    </w:rPr>
  </w:style>
  <w:style w:type="paragraph" w:styleId="13">
    <w:name w:val="Plain Text"/>
    <w:basedOn w:val="1"/>
    <w:link w:val="45"/>
    <w:qFormat/>
    <w:uiPriority w:val="0"/>
    <w:pPr>
      <w:adjustRightInd w:val="0"/>
      <w:spacing w:line="312" w:lineRule="atLeast"/>
      <w:textAlignment w:val="baseline"/>
    </w:pPr>
    <w:rPr>
      <w:rFonts w:ascii="宋体" w:hAnsi="Courier New" w:eastAsia="宋体" w:cs="Times New Roman"/>
      <w:szCs w:val="24"/>
    </w:rPr>
  </w:style>
  <w:style w:type="paragraph" w:styleId="14">
    <w:name w:val="toc 8"/>
    <w:basedOn w:val="1"/>
    <w:next w:val="1"/>
    <w:qFormat/>
    <w:uiPriority w:val="0"/>
    <w:pPr>
      <w:ind w:left="2940" w:leftChars="1400"/>
    </w:pPr>
    <w:rPr>
      <w:rFonts w:ascii="Times New Roman" w:hAnsi="Times New Roman" w:eastAsia="宋体" w:cs="Times New Roman"/>
      <w:szCs w:val="24"/>
    </w:rPr>
  </w:style>
  <w:style w:type="paragraph" w:styleId="15">
    <w:name w:val="Balloon Text"/>
    <w:basedOn w:val="1"/>
    <w:link w:val="39"/>
    <w:unhideWhenUsed/>
    <w:qFormat/>
    <w:uiPriority w:val="0"/>
    <w:rPr>
      <w:sz w:val="18"/>
      <w:szCs w:val="18"/>
    </w:r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rPr>
      <w:rFonts w:ascii="Times New Roman" w:hAnsi="Times New Roman" w:eastAsia="宋体" w:cs="Times New Roman"/>
      <w:szCs w:val="24"/>
    </w:rPr>
  </w:style>
  <w:style w:type="paragraph" w:styleId="19">
    <w:name w:val="toc 4"/>
    <w:basedOn w:val="1"/>
    <w:next w:val="1"/>
    <w:qFormat/>
    <w:uiPriority w:val="0"/>
    <w:pPr>
      <w:ind w:left="1260" w:leftChars="600"/>
    </w:pPr>
    <w:rPr>
      <w:rFonts w:ascii="Times New Roman" w:hAnsi="Times New Roman" w:eastAsia="宋体" w:cs="Times New Roman"/>
      <w:szCs w:val="24"/>
    </w:rPr>
  </w:style>
  <w:style w:type="paragraph" w:styleId="20">
    <w:name w:val="toc 6"/>
    <w:basedOn w:val="1"/>
    <w:next w:val="1"/>
    <w:qFormat/>
    <w:uiPriority w:val="0"/>
    <w:pPr>
      <w:ind w:left="2100" w:leftChars="1000"/>
    </w:pPr>
    <w:rPr>
      <w:rFonts w:ascii="Times New Roman" w:hAnsi="Times New Roman" w:eastAsia="宋体" w:cs="Times New Roman"/>
      <w:szCs w:val="24"/>
    </w:rPr>
  </w:style>
  <w:style w:type="paragraph" w:styleId="21">
    <w:name w:val="Body Text Indent 3"/>
    <w:basedOn w:val="1"/>
    <w:link w:val="46"/>
    <w:qFormat/>
    <w:uiPriority w:val="0"/>
    <w:pPr>
      <w:spacing w:after="120"/>
      <w:ind w:left="420" w:leftChars="200"/>
    </w:pPr>
    <w:rPr>
      <w:rFonts w:ascii="Times New Roman" w:hAnsi="Times New Roman" w:eastAsia="宋体" w:cs="Times New Roman"/>
      <w:sz w:val="16"/>
      <w:szCs w:val="16"/>
    </w:rPr>
  </w:style>
  <w:style w:type="paragraph" w:styleId="22">
    <w:name w:val="toc 2"/>
    <w:basedOn w:val="1"/>
    <w:next w:val="1"/>
    <w:qFormat/>
    <w:uiPriority w:val="39"/>
    <w:pPr>
      <w:ind w:left="420" w:leftChars="200"/>
    </w:pPr>
    <w:rPr>
      <w:rFonts w:ascii="Times New Roman" w:hAnsi="Times New Roman" w:eastAsia="宋体" w:cs="Times New Roman"/>
      <w:szCs w:val="24"/>
    </w:rPr>
  </w:style>
  <w:style w:type="paragraph" w:styleId="23">
    <w:name w:val="toc 9"/>
    <w:basedOn w:val="1"/>
    <w:next w:val="1"/>
    <w:qFormat/>
    <w:uiPriority w:val="0"/>
    <w:pPr>
      <w:ind w:left="3360" w:leftChars="1600"/>
    </w:pPr>
    <w:rPr>
      <w:rFonts w:ascii="Times New Roman" w:hAnsi="Times New Roman" w:eastAsia="宋体" w:cs="Times New Roman"/>
      <w:szCs w:val="24"/>
    </w:rPr>
  </w:style>
  <w:style w:type="paragraph" w:styleId="2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5">
    <w:name w:val="annotation subject"/>
    <w:basedOn w:val="8"/>
    <w:next w:val="8"/>
    <w:link w:val="47"/>
    <w:qFormat/>
    <w:uiPriority w:val="0"/>
    <w:rPr>
      <w:rFonts w:ascii="Times New Roman" w:hAnsi="Times New Roman"/>
      <w:b/>
      <w:bCs/>
      <w:szCs w:val="24"/>
    </w:rPr>
  </w:style>
  <w:style w:type="table" w:styleId="27">
    <w:name w:val="Table Grid"/>
    <w:basedOn w:val="2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22"/>
    <w:rPr>
      <w:b/>
      <w:bCs/>
    </w:rPr>
  </w:style>
  <w:style w:type="character" w:styleId="30">
    <w:name w:val="page number"/>
    <w:basedOn w:val="28"/>
    <w:qFormat/>
    <w:uiPriority w:val="0"/>
  </w:style>
  <w:style w:type="character" w:styleId="31">
    <w:name w:val="Hyperlink"/>
    <w:unhideWhenUsed/>
    <w:qFormat/>
    <w:uiPriority w:val="99"/>
    <w:rPr>
      <w:color w:val="0000FF"/>
      <w:u w:val="single"/>
    </w:rPr>
  </w:style>
  <w:style w:type="character" w:styleId="32">
    <w:name w:val="annotation reference"/>
    <w:qFormat/>
    <w:uiPriority w:val="0"/>
    <w:rPr>
      <w:sz w:val="21"/>
      <w:szCs w:val="21"/>
    </w:rPr>
  </w:style>
  <w:style w:type="character" w:customStyle="1" w:styleId="33">
    <w:name w:val="标题 1 Char"/>
    <w:basedOn w:val="28"/>
    <w:link w:val="2"/>
    <w:qFormat/>
    <w:uiPriority w:val="0"/>
    <w:rPr>
      <w:rFonts w:ascii="Times New Roman" w:hAnsi="Times New Roman" w:eastAsia="黑体" w:cs="Times New Roman"/>
      <w:kern w:val="44"/>
      <w:sz w:val="32"/>
      <w:szCs w:val="20"/>
    </w:rPr>
  </w:style>
  <w:style w:type="character" w:customStyle="1" w:styleId="34">
    <w:name w:val="标题 2 Char"/>
    <w:basedOn w:val="28"/>
    <w:link w:val="4"/>
    <w:qFormat/>
    <w:uiPriority w:val="0"/>
    <w:rPr>
      <w:rFonts w:ascii="Arial" w:hAnsi="Arial" w:eastAsia="黑体" w:cs="Times New Roman"/>
      <w:kern w:val="0"/>
      <w:sz w:val="32"/>
      <w:szCs w:val="20"/>
    </w:rPr>
  </w:style>
  <w:style w:type="character" w:customStyle="1" w:styleId="35">
    <w:name w:val="标题 3 Char"/>
    <w:basedOn w:val="28"/>
    <w:link w:val="5"/>
    <w:qFormat/>
    <w:uiPriority w:val="0"/>
    <w:rPr>
      <w:rFonts w:ascii="Times New Roman" w:hAnsi="Times New Roman" w:eastAsia="宋体" w:cs="Times New Roman"/>
      <w:kern w:val="0"/>
      <w:sz w:val="28"/>
      <w:szCs w:val="20"/>
    </w:rPr>
  </w:style>
  <w:style w:type="character" w:customStyle="1" w:styleId="36">
    <w:name w:val="页眉 Char"/>
    <w:basedOn w:val="28"/>
    <w:link w:val="17"/>
    <w:qFormat/>
    <w:uiPriority w:val="0"/>
    <w:rPr>
      <w:sz w:val="18"/>
      <w:szCs w:val="18"/>
    </w:rPr>
  </w:style>
  <w:style w:type="character" w:customStyle="1" w:styleId="37">
    <w:name w:val="页脚 Char"/>
    <w:basedOn w:val="28"/>
    <w:link w:val="16"/>
    <w:qFormat/>
    <w:uiPriority w:val="99"/>
    <w:rPr>
      <w:sz w:val="18"/>
      <w:szCs w:val="18"/>
    </w:rPr>
  </w:style>
  <w:style w:type="paragraph" w:styleId="38">
    <w:name w:val="List Paragraph"/>
    <w:basedOn w:val="1"/>
    <w:qFormat/>
    <w:uiPriority w:val="34"/>
    <w:pPr>
      <w:ind w:firstLine="420" w:firstLineChars="200"/>
    </w:pPr>
  </w:style>
  <w:style w:type="character" w:customStyle="1" w:styleId="39">
    <w:name w:val="批注框文本 Char"/>
    <w:basedOn w:val="28"/>
    <w:link w:val="15"/>
    <w:qFormat/>
    <w:uiPriority w:val="0"/>
    <w:rPr>
      <w:sz w:val="18"/>
      <w:szCs w:val="18"/>
    </w:rPr>
  </w:style>
  <w:style w:type="character" w:customStyle="1" w:styleId="40">
    <w:name w:val="文档结构图 Char"/>
    <w:basedOn w:val="28"/>
    <w:link w:val="7"/>
    <w:qFormat/>
    <w:uiPriority w:val="0"/>
    <w:rPr>
      <w:rFonts w:ascii="宋体" w:hAnsi="Times New Roman" w:eastAsia="宋体" w:cs="Times New Roman"/>
      <w:sz w:val="18"/>
      <w:szCs w:val="18"/>
    </w:rPr>
  </w:style>
  <w:style w:type="character" w:customStyle="1" w:styleId="41">
    <w:name w:val="批注文字 Char"/>
    <w:basedOn w:val="28"/>
    <w:link w:val="8"/>
    <w:qFormat/>
    <w:uiPriority w:val="0"/>
    <w:rPr>
      <w:rFonts w:ascii="Calibri" w:hAnsi="Calibri" w:eastAsia="宋体" w:cs="Times New Roman"/>
    </w:rPr>
  </w:style>
  <w:style w:type="character" w:customStyle="1" w:styleId="42">
    <w:name w:val="正文文本 Char"/>
    <w:basedOn w:val="28"/>
    <w:link w:val="9"/>
    <w:qFormat/>
    <w:uiPriority w:val="0"/>
    <w:rPr>
      <w:rFonts w:ascii="Times New Roman" w:hAnsi="Times New Roman" w:eastAsia="宋体" w:cs="Times New Roman"/>
      <w:szCs w:val="24"/>
    </w:rPr>
  </w:style>
  <w:style w:type="character" w:customStyle="1" w:styleId="43">
    <w:name w:val="正文文本缩进 Char"/>
    <w:basedOn w:val="28"/>
    <w:qFormat/>
    <w:uiPriority w:val="0"/>
  </w:style>
  <w:style w:type="character" w:customStyle="1" w:styleId="44">
    <w:name w:val="正文文本缩进 Char1"/>
    <w:basedOn w:val="28"/>
    <w:link w:val="10"/>
    <w:qFormat/>
    <w:uiPriority w:val="0"/>
    <w:rPr>
      <w:rFonts w:ascii="Times New Roman" w:hAnsi="Times New Roman" w:eastAsia="宋体" w:cs="Times New Roman"/>
      <w:szCs w:val="24"/>
    </w:rPr>
  </w:style>
  <w:style w:type="character" w:customStyle="1" w:styleId="45">
    <w:name w:val="纯文本 Char"/>
    <w:basedOn w:val="28"/>
    <w:link w:val="13"/>
    <w:qFormat/>
    <w:uiPriority w:val="0"/>
    <w:rPr>
      <w:rFonts w:ascii="宋体" w:hAnsi="Courier New" w:eastAsia="宋体" w:cs="Times New Roman"/>
      <w:szCs w:val="24"/>
    </w:rPr>
  </w:style>
  <w:style w:type="character" w:customStyle="1" w:styleId="46">
    <w:name w:val="正文文本缩进 3 Char"/>
    <w:basedOn w:val="28"/>
    <w:link w:val="21"/>
    <w:qFormat/>
    <w:uiPriority w:val="0"/>
    <w:rPr>
      <w:rFonts w:ascii="Times New Roman" w:hAnsi="Times New Roman" w:eastAsia="宋体" w:cs="Times New Roman"/>
      <w:sz w:val="16"/>
      <w:szCs w:val="16"/>
    </w:rPr>
  </w:style>
  <w:style w:type="character" w:customStyle="1" w:styleId="47">
    <w:name w:val="批注主题 Char"/>
    <w:basedOn w:val="41"/>
    <w:link w:val="25"/>
    <w:qFormat/>
    <w:uiPriority w:val="0"/>
    <w:rPr>
      <w:rFonts w:ascii="Times New Roman" w:hAnsi="Times New Roman" w:eastAsia="宋体" w:cs="Times New Roman"/>
      <w:b/>
      <w:bCs/>
      <w:szCs w:val="24"/>
    </w:rPr>
  </w:style>
  <w:style w:type="character" w:customStyle="1" w:styleId="48">
    <w:name w:val="1101 Char"/>
    <w:link w:val="49"/>
    <w:qFormat/>
    <w:uiPriority w:val="0"/>
    <w:rPr>
      <w:rFonts w:ascii="宋体" w:hAnsi="宋体" w:cs="宋体"/>
      <w:sz w:val="28"/>
      <w:szCs w:val="28"/>
    </w:rPr>
  </w:style>
  <w:style w:type="paragraph" w:customStyle="1" w:styleId="49">
    <w:name w:val="1101"/>
    <w:basedOn w:val="1"/>
    <w:link w:val="48"/>
    <w:qFormat/>
    <w:uiPriority w:val="0"/>
    <w:pPr>
      <w:ind w:firstLine="560" w:firstLineChars="200"/>
      <w:jc w:val="left"/>
    </w:pPr>
    <w:rPr>
      <w:rFonts w:ascii="宋体" w:hAnsi="宋体" w:cs="宋体"/>
      <w:sz w:val="28"/>
      <w:szCs w:val="28"/>
    </w:rPr>
  </w:style>
  <w:style w:type="paragraph" w:customStyle="1" w:styleId="50">
    <w:name w:val="纯文本1"/>
    <w:basedOn w:val="1"/>
    <w:qFormat/>
    <w:uiPriority w:val="0"/>
    <w:rPr>
      <w:rFonts w:ascii="宋体" w:hAnsi="Courier New" w:eastAsia="宋体" w:cs="黑体"/>
      <w:szCs w:val="21"/>
    </w:rPr>
  </w:style>
  <w:style w:type="paragraph" w:customStyle="1" w:styleId="51">
    <w:name w:val="ST20_2"/>
    <w:basedOn w:val="1"/>
    <w:qFormat/>
    <w:uiPriority w:val="0"/>
    <w:pPr>
      <w:autoSpaceDE w:val="0"/>
      <w:autoSpaceDN w:val="0"/>
      <w:adjustRightInd w:val="0"/>
      <w:spacing w:line="312" w:lineRule="atLeast"/>
      <w:ind w:firstLine="482"/>
      <w:textAlignment w:val="baseline"/>
    </w:pPr>
    <w:rPr>
      <w:rFonts w:ascii="宋体" w:hAnsi="Tms Rmn" w:eastAsia="宋体" w:cs="Times New Roman"/>
      <w:kern w:val="0"/>
      <w:sz w:val="24"/>
      <w:szCs w:val="20"/>
    </w:rPr>
  </w:style>
  <w:style w:type="paragraph" w:customStyle="1" w:styleId="52">
    <w:name w:val="款下正文"/>
    <w:basedOn w:val="1"/>
    <w:qFormat/>
    <w:uiPriority w:val="0"/>
    <w:pPr>
      <w:spacing w:beforeLines="50" w:afterLines="50" w:line="480" w:lineRule="exact"/>
      <w:ind w:firstLine="480" w:firstLineChars="200"/>
    </w:pPr>
    <w:rPr>
      <w:rFonts w:ascii="Times New Roman" w:hAnsi="Times New Roman" w:eastAsia="宋体" w:cs="Times New Roman"/>
      <w:sz w:val="24"/>
      <w:szCs w:val="28"/>
    </w:rPr>
  </w:style>
  <w:style w:type="paragraph" w:customStyle="1" w:styleId="53">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54">
    <w:name w:val="样式1"/>
    <w:basedOn w:val="2"/>
    <w:qFormat/>
    <w:uiPriority w:val="0"/>
  </w:style>
  <w:style w:type="paragraph" w:customStyle="1" w:styleId="55">
    <w:name w:val="列出段落1"/>
    <w:basedOn w:val="1"/>
    <w:qFormat/>
    <w:uiPriority w:val="34"/>
    <w:pPr>
      <w:ind w:firstLine="420" w:firstLineChars="200"/>
    </w:pPr>
    <w:rPr>
      <w:rFonts w:ascii="Calibri" w:hAnsi="Calibri" w:eastAsia="宋体" w:cs="Times New Roman"/>
    </w:rPr>
  </w:style>
  <w:style w:type="character" w:customStyle="1" w:styleId="56">
    <w:name w:val="font81"/>
    <w:basedOn w:val="28"/>
    <w:qFormat/>
    <w:uiPriority w:val="0"/>
    <w:rPr>
      <w:rFonts w:hint="eastAsia" w:ascii="宋体" w:hAnsi="宋体" w:eastAsia="宋体" w:cs="宋体"/>
      <w:b/>
      <w:color w:val="0000FF"/>
      <w:sz w:val="24"/>
      <w:szCs w:val="24"/>
      <w:u w:val="none"/>
    </w:rPr>
  </w:style>
  <w:style w:type="character" w:customStyle="1" w:styleId="57">
    <w:name w:val="font41"/>
    <w:basedOn w:val="28"/>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13950</Words>
  <Characters>14945</Characters>
  <Lines>131</Lines>
  <Paragraphs>37</Paragraphs>
  <TotalTime>8</TotalTime>
  <ScaleCrop>false</ScaleCrop>
  <LinksUpToDate>false</LinksUpToDate>
  <CharactersWithSpaces>16317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2021-07-09T07:47:00Z</dcterms:created>
  <dc:creator>潘蓉</dc:creator>
  <cp:lastModifiedBy>Administrator</cp:lastModifiedBy>
  <cp:lastPrinted>2022-06-14T04:47:00Z</cp:lastPrinted>
  <dcterms:modified xsi:type="dcterms:W3CDTF">2022-06-20T11:16:31Z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B01C8E7713154789B79AECAC4C79165B</vt:lpwstr>
  </property>
</Properties>
</file>